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817B" w14:textId="08485CFA" w:rsidR="009F6DC6" w:rsidRPr="009F08B5" w:rsidRDefault="009F6DC6" w:rsidP="009F08B5">
      <w:pPr>
        <w:jc w:val="right"/>
        <w:rPr>
          <w:rFonts w:ascii="Calibri" w:hAnsi="Calibri" w:cs="Calibri"/>
          <w:sz w:val="18"/>
          <w:szCs w:val="18"/>
        </w:rPr>
      </w:pPr>
      <w:r w:rsidRPr="009F08B5">
        <w:rPr>
          <w:rFonts w:ascii="Calibri" w:hAnsi="Calibri" w:cs="Calibri"/>
          <w:sz w:val="18"/>
          <w:szCs w:val="18"/>
        </w:rPr>
        <w:t>Warszawa, 14 maja 2026</w:t>
      </w:r>
    </w:p>
    <w:p w14:paraId="773B386F" w14:textId="1BA3C59B" w:rsidR="0018470E" w:rsidRPr="009F08B5" w:rsidRDefault="0018470E" w:rsidP="0018470E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9F08B5">
        <w:rPr>
          <w:rFonts w:ascii="Calibri" w:hAnsi="Calibri" w:cs="Calibri"/>
          <w:b/>
          <w:bCs/>
          <w:sz w:val="28"/>
          <w:szCs w:val="28"/>
        </w:rPr>
        <w:t>Podwyżka akcyzy: budżet nie zyska, a Polacy stracą</w:t>
      </w:r>
    </w:p>
    <w:p w14:paraId="71230662" w14:textId="4D2297C5" w:rsidR="0018470E" w:rsidRPr="009F08B5" w:rsidRDefault="391E4FCC" w:rsidP="5456FB61">
      <w:pPr>
        <w:jc w:val="both"/>
        <w:rPr>
          <w:rFonts w:ascii="Calibri" w:hAnsi="Calibri" w:cs="Calibri"/>
          <w:i/>
          <w:iCs/>
          <w:sz w:val="24"/>
          <w:szCs w:val="24"/>
        </w:rPr>
      </w:pPr>
      <w:r w:rsidRPr="009F08B5">
        <w:rPr>
          <w:rFonts w:ascii="Calibri" w:hAnsi="Calibri" w:cs="Calibri"/>
          <w:i/>
          <w:iCs/>
          <w:sz w:val="24"/>
          <w:szCs w:val="24"/>
        </w:rPr>
        <w:t>Akcyza od piwa w Polsce jest jedną z najwyższych w Europie</w:t>
      </w:r>
      <w:r w:rsidR="00E62F51" w:rsidRPr="009F08B5">
        <w:rPr>
          <w:rFonts w:ascii="Calibri" w:hAnsi="Calibri" w:cs="Calibri"/>
          <w:i/>
          <w:iCs/>
          <w:sz w:val="24"/>
          <w:szCs w:val="24"/>
        </w:rPr>
        <w:t>. J</w:t>
      </w:r>
      <w:r w:rsidRPr="009F08B5">
        <w:rPr>
          <w:rFonts w:ascii="Calibri" w:hAnsi="Calibri" w:cs="Calibri"/>
          <w:i/>
          <w:iCs/>
          <w:sz w:val="24"/>
          <w:szCs w:val="24"/>
        </w:rPr>
        <w:t xml:space="preserve">ej dalszy wzrost nie przekłada się na </w:t>
      </w:r>
      <w:r w:rsidR="00B60AE4" w:rsidRPr="009F08B5">
        <w:rPr>
          <w:rFonts w:ascii="Calibri" w:hAnsi="Calibri" w:cs="Calibri"/>
          <w:i/>
          <w:iCs/>
          <w:sz w:val="24"/>
          <w:szCs w:val="24"/>
        </w:rPr>
        <w:t xml:space="preserve">proporcjonalny </w:t>
      </w:r>
      <w:r w:rsidRPr="009F08B5">
        <w:rPr>
          <w:rFonts w:ascii="Calibri" w:hAnsi="Calibri" w:cs="Calibri"/>
          <w:i/>
          <w:iCs/>
          <w:sz w:val="24"/>
          <w:szCs w:val="24"/>
        </w:rPr>
        <w:t>wzrost wpływów do budżetu państwa</w:t>
      </w:r>
      <w:r w:rsidR="00E62F51" w:rsidRPr="009F08B5">
        <w:rPr>
          <w:rFonts w:ascii="Calibri" w:hAnsi="Calibri" w:cs="Calibri"/>
          <w:i/>
          <w:iCs/>
          <w:sz w:val="24"/>
          <w:szCs w:val="24"/>
        </w:rPr>
        <w:t>, gdyż</w:t>
      </w:r>
      <w:r w:rsidR="0098276A" w:rsidRPr="009F08B5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675C94" w:rsidRPr="009F08B5">
        <w:rPr>
          <w:rFonts w:ascii="Calibri" w:hAnsi="Calibri" w:cs="Calibri"/>
          <w:i/>
          <w:iCs/>
          <w:sz w:val="24"/>
          <w:szCs w:val="24"/>
        </w:rPr>
        <w:t>sprzedaż piwa spada</w:t>
      </w:r>
      <w:r w:rsidR="005F3BA0" w:rsidRPr="009F08B5">
        <w:rPr>
          <w:rFonts w:ascii="Calibri" w:hAnsi="Calibri" w:cs="Calibri"/>
          <w:i/>
          <w:iCs/>
          <w:sz w:val="24"/>
          <w:szCs w:val="24"/>
        </w:rPr>
        <w:t>.</w:t>
      </w:r>
      <w:r w:rsidR="00670EF2" w:rsidRPr="009F08B5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25AE1D00" w:rsidRPr="009F08B5">
        <w:rPr>
          <w:rFonts w:ascii="Calibri" w:hAnsi="Calibri" w:cs="Calibri"/>
          <w:i/>
          <w:iCs/>
          <w:sz w:val="24"/>
          <w:szCs w:val="24"/>
        </w:rPr>
        <w:t xml:space="preserve">Tylko w 2025 r. akcyza wzrosła o 5%, podczas gdy wpływy </w:t>
      </w:r>
      <w:r w:rsidR="3D2B5780" w:rsidRPr="009F08B5">
        <w:rPr>
          <w:rFonts w:ascii="Calibri" w:hAnsi="Calibri" w:cs="Calibri"/>
          <w:i/>
          <w:iCs/>
          <w:sz w:val="24"/>
          <w:szCs w:val="24"/>
        </w:rPr>
        <w:t>z tego tytułu</w:t>
      </w:r>
      <w:r w:rsidR="25AE1D00" w:rsidRPr="009F08B5">
        <w:rPr>
          <w:rFonts w:ascii="Calibri" w:hAnsi="Calibri" w:cs="Calibri"/>
          <w:i/>
          <w:iCs/>
          <w:sz w:val="24"/>
          <w:szCs w:val="24"/>
        </w:rPr>
        <w:t xml:space="preserve"> wzrosły </w:t>
      </w:r>
      <w:r w:rsidR="35CE29C0" w:rsidRPr="009F08B5">
        <w:rPr>
          <w:rFonts w:ascii="Calibri" w:hAnsi="Calibri" w:cs="Calibri"/>
          <w:i/>
          <w:iCs/>
          <w:sz w:val="24"/>
          <w:szCs w:val="24"/>
        </w:rPr>
        <w:t>tylko</w:t>
      </w:r>
      <w:r w:rsidR="25AE1D00" w:rsidRPr="009F08B5">
        <w:rPr>
          <w:rFonts w:ascii="Calibri" w:hAnsi="Calibri" w:cs="Calibri"/>
          <w:i/>
          <w:iCs/>
          <w:sz w:val="24"/>
          <w:szCs w:val="24"/>
        </w:rPr>
        <w:t xml:space="preserve"> o </w:t>
      </w:r>
      <w:r w:rsidR="2289D4A1" w:rsidRPr="009F08B5">
        <w:rPr>
          <w:rFonts w:ascii="Calibri" w:hAnsi="Calibri" w:cs="Calibri"/>
          <w:i/>
          <w:iCs/>
          <w:sz w:val="24"/>
          <w:szCs w:val="24"/>
        </w:rPr>
        <w:t>2,1%</w:t>
      </w:r>
      <w:r w:rsidR="51E12D76" w:rsidRPr="009F08B5">
        <w:rPr>
          <w:rFonts w:ascii="Calibri" w:hAnsi="Calibri" w:cs="Calibri"/>
          <w:i/>
          <w:iCs/>
          <w:sz w:val="24"/>
          <w:szCs w:val="24"/>
        </w:rPr>
        <w:t>.</w:t>
      </w:r>
      <w:r w:rsidR="00C84B21" w:rsidRPr="009F08B5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07F52" w:rsidRPr="009F08B5">
        <w:rPr>
          <w:rFonts w:ascii="Calibri" w:hAnsi="Calibri" w:cs="Calibri"/>
          <w:i/>
          <w:iCs/>
          <w:sz w:val="24"/>
          <w:szCs w:val="24"/>
        </w:rPr>
        <w:t xml:space="preserve">Spadek wartości </w:t>
      </w:r>
      <w:r w:rsidR="00C84B21" w:rsidRPr="009F08B5">
        <w:rPr>
          <w:rFonts w:ascii="Calibri" w:hAnsi="Calibri" w:cs="Calibri"/>
          <w:i/>
          <w:iCs/>
          <w:sz w:val="24"/>
          <w:szCs w:val="24"/>
        </w:rPr>
        <w:t xml:space="preserve">sprzedaży piwa </w:t>
      </w:r>
      <w:r w:rsidR="00407F52" w:rsidRPr="009F08B5">
        <w:rPr>
          <w:rFonts w:ascii="Calibri" w:hAnsi="Calibri" w:cs="Calibri"/>
          <w:i/>
          <w:iCs/>
          <w:sz w:val="24"/>
          <w:szCs w:val="24"/>
        </w:rPr>
        <w:t xml:space="preserve">wyniósł </w:t>
      </w:r>
      <w:r w:rsidR="004051E2" w:rsidRPr="009F08B5">
        <w:rPr>
          <w:rFonts w:ascii="Calibri" w:hAnsi="Calibri" w:cs="Calibri"/>
          <w:i/>
          <w:iCs/>
          <w:sz w:val="24"/>
          <w:szCs w:val="24"/>
        </w:rPr>
        <w:t>zaś</w:t>
      </w:r>
      <w:r w:rsidR="00407F52" w:rsidRPr="009F08B5">
        <w:rPr>
          <w:rFonts w:ascii="Calibri" w:hAnsi="Calibri" w:cs="Calibri"/>
          <w:i/>
          <w:iCs/>
          <w:sz w:val="24"/>
          <w:szCs w:val="24"/>
        </w:rPr>
        <w:t xml:space="preserve"> 4,1%, co oznacza również</w:t>
      </w:r>
      <w:r w:rsidR="00FE1135" w:rsidRPr="009F08B5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6A1630A3" w:rsidRPr="009F08B5">
        <w:rPr>
          <w:rFonts w:ascii="Calibri" w:hAnsi="Calibri" w:cs="Calibri"/>
          <w:i/>
          <w:iCs/>
          <w:sz w:val="24"/>
          <w:szCs w:val="24"/>
        </w:rPr>
        <w:t>z</w:t>
      </w:r>
      <w:r w:rsidR="51E12D76" w:rsidRPr="009F08B5">
        <w:rPr>
          <w:rFonts w:ascii="Calibri" w:hAnsi="Calibri" w:cs="Calibri"/>
          <w:i/>
          <w:iCs/>
          <w:sz w:val="24"/>
          <w:szCs w:val="24"/>
        </w:rPr>
        <w:t>mniejsz</w:t>
      </w:r>
      <w:r w:rsidR="00FE1135" w:rsidRPr="009F08B5">
        <w:rPr>
          <w:rFonts w:ascii="Calibri" w:hAnsi="Calibri" w:cs="Calibri"/>
          <w:i/>
          <w:iCs/>
          <w:sz w:val="24"/>
          <w:szCs w:val="24"/>
        </w:rPr>
        <w:t>enie</w:t>
      </w:r>
      <w:r w:rsidR="51E12D76" w:rsidRPr="009F08B5">
        <w:rPr>
          <w:rFonts w:ascii="Calibri" w:hAnsi="Calibri" w:cs="Calibri"/>
          <w:i/>
          <w:iCs/>
          <w:sz w:val="24"/>
          <w:szCs w:val="24"/>
        </w:rPr>
        <w:t xml:space="preserve"> się </w:t>
      </w:r>
      <w:r w:rsidR="5B6DF730" w:rsidRPr="009F08B5">
        <w:rPr>
          <w:rFonts w:ascii="Calibri" w:hAnsi="Calibri" w:cs="Calibri"/>
          <w:i/>
          <w:iCs/>
          <w:sz w:val="24"/>
          <w:szCs w:val="24"/>
        </w:rPr>
        <w:t>wpływ</w:t>
      </w:r>
      <w:r w:rsidR="00FE1135" w:rsidRPr="009F08B5">
        <w:rPr>
          <w:rFonts w:ascii="Calibri" w:hAnsi="Calibri" w:cs="Calibri"/>
          <w:i/>
          <w:iCs/>
          <w:sz w:val="24"/>
          <w:szCs w:val="24"/>
        </w:rPr>
        <w:t>ów</w:t>
      </w:r>
      <w:r w:rsidR="25AE1D00" w:rsidRPr="009F08B5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C65291">
        <w:rPr>
          <w:rFonts w:ascii="Calibri" w:hAnsi="Calibri" w:cs="Calibri"/>
          <w:i/>
          <w:iCs/>
          <w:sz w:val="24"/>
          <w:szCs w:val="24"/>
        </w:rPr>
        <w:t xml:space="preserve">            </w:t>
      </w:r>
      <w:r w:rsidR="25AE1D00" w:rsidRPr="009F08B5">
        <w:rPr>
          <w:rFonts w:ascii="Calibri" w:hAnsi="Calibri" w:cs="Calibri"/>
          <w:i/>
          <w:iCs/>
          <w:sz w:val="24"/>
          <w:szCs w:val="24"/>
        </w:rPr>
        <w:t>z podatku VAT.</w:t>
      </w:r>
      <w:r w:rsidRPr="009F08B5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25AE1D00" w:rsidRPr="009F08B5">
        <w:rPr>
          <w:rFonts w:ascii="Calibri" w:hAnsi="Calibri" w:cs="Calibri"/>
          <w:i/>
          <w:iCs/>
          <w:sz w:val="24"/>
          <w:szCs w:val="24"/>
        </w:rPr>
        <w:t>Większa podwyżka</w:t>
      </w:r>
      <w:r w:rsidR="24637424" w:rsidRPr="009F08B5">
        <w:rPr>
          <w:rFonts w:ascii="Calibri" w:hAnsi="Calibri" w:cs="Calibri"/>
          <w:i/>
          <w:iCs/>
          <w:sz w:val="24"/>
          <w:szCs w:val="24"/>
        </w:rPr>
        <w:t xml:space="preserve"> akcyzy</w:t>
      </w:r>
      <w:r w:rsidR="25AE1D00" w:rsidRPr="009F08B5">
        <w:rPr>
          <w:rFonts w:ascii="Calibri" w:hAnsi="Calibri" w:cs="Calibri"/>
          <w:i/>
          <w:iCs/>
          <w:sz w:val="24"/>
          <w:szCs w:val="24"/>
        </w:rPr>
        <w:t xml:space="preserve"> m</w:t>
      </w:r>
      <w:r w:rsidRPr="009F08B5">
        <w:rPr>
          <w:rFonts w:ascii="Calibri" w:hAnsi="Calibri" w:cs="Calibri"/>
          <w:i/>
          <w:iCs/>
          <w:sz w:val="24"/>
          <w:szCs w:val="24"/>
        </w:rPr>
        <w:t xml:space="preserve">oże spowodować </w:t>
      </w:r>
      <w:r w:rsidR="25AE1D00" w:rsidRPr="009F08B5">
        <w:rPr>
          <w:rFonts w:ascii="Calibri" w:hAnsi="Calibri" w:cs="Calibri"/>
          <w:i/>
          <w:iCs/>
          <w:sz w:val="24"/>
          <w:szCs w:val="24"/>
        </w:rPr>
        <w:t xml:space="preserve">poważne </w:t>
      </w:r>
      <w:r w:rsidRPr="009F08B5">
        <w:rPr>
          <w:rFonts w:ascii="Calibri" w:hAnsi="Calibri" w:cs="Calibri"/>
          <w:i/>
          <w:iCs/>
          <w:sz w:val="24"/>
          <w:szCs w:val="24"/>
        </w:rPr>
        <w:t xml:space="preserve">załamanie </w:t>
      </w:r>
      <w:r w:rsidR="0C234994" w:rsidRPr="009F08B5">
        <w:rPr>
          <w:rFonts w:ascii="Calibri" w:hAnsi="Calibri" w:cs="Calibri"/>
          <w:i/>
          <w:iCs/>
          <w:sz w:val="24"/>
          <w:szCs w:val="24"/>
        </w:rPr>
        <w:t>na</w:t>
      </w:r>
      <w:r w:rsidRPr="009F08B5">
        <w:rPr>
          <w:rFonts w:ascii="Calibri" w:hAnsi="Calibri" w:cs="Calibri"/>
          <w:i/>
          <w:iCs/>
          <w:sz w:val="24"/>
          <w:szCs w:val="24"/>
        </w:rPr>
        <w:t xml:space="preserve"> już kurcząc</w:t>
      </w:r>
      <w:r w:rsidR="0532ABE4" w:rsidRPr="009F08B5">
        <w:rPr>
          <w:rFonts w:ascii="Calibri" w:hAnsi="Calibri" w:cs="Calibri"/>
          <w:i/>
          <w:iCs/>
          <w:sz w:val="24"/>
          <w:szCs w:val="24"/>
        </w:rPr>
        <w:t>ym</w:t>
      </w:r>
      <w:r w:rsidRPr="009F08B5">
        <w:rPr>
          <w:rFonts w:ascii="Calibri" w:hAnsi="Calibri" w:cs="Calibri"/>
          <w:i/>
          <w:iCs/>
          <w:sz w:val="24"/>
          <w:szCs w:val="24"/>
        </w:rPr>
        <w:t xml:space="preserve"> się rynku piwa</w:t>
      </w:r>
      <w:r w:rsidR="47199295" w:rsidRPr="009F08B5">
        <w:rPr>
          <w:rFonts w:ascii="Calibri" w:hAnsi="Calibri" w:cs="Calibri"/>
          <w:i/>
          <w:iCs/>
          <w:sz w:val="24"/>
          <w:szCs w:val="24"/>
        </w:rPr>
        <w:t>,</w:t>
      </w:r>
      <w:r w:rsidR="006F182F" w:rsidRPr="009F08B5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832E18" w:rsidRPr="009F08B5">
        <w:rPr>
          <w:rFonts w:ascii="Calibri" w:hAnsi="Calibri" w:cs="Calibri"/>
          <w:i/>
          <w:iCs/>
          <w:sz w:val="24"/>
          <w:szCs w:val="24"/>
        </w:rPr>
        <w:t xml:space="preserve">a w konsekwencji - </w:t>
      </w:r>
      <w:r w:rsidR="006F182F" w:rsidRPr="009F08B5">
        <w:rPr>
          <w:rFonts w:ascii="Calibri" w:hAnsi="Calibri" w:cs="Calibri"/>
          <w:i/>
          <w:iCs/>
          <w:sz w:val="24"/>
          <w:szCs w:val="24"/>
        </w:rPr>
        <w:t>zam</w:t>
      </w:r>
      <w:r w:rsidR="00C017BD" w:rsidRPr="009F08B5">
        <w:rPr>
          <w:rFonts w:ascii="Calibri" w:hAnsi="Calibri" w:cs="Calibri"/>
          <w:i/>
          <w:iCs/>
          <w:sz w:val="24"/>
          <w:szCs w:val="24"/>
        </w:rPr>
        <w:t>ykanie kolejnych browarów</w:t>
      </w:r>
      <w:r w:rsidR="005C0618" w:rsidRPr="009F08B5">
        <w:rPr>
          <w:rFonts w:ascii="Calibri" w:hAnsi="Calibri" w:cs="Calibri"/>
          <w:i/>
          <w:iCs/>
          <w:sz w:val="24"/>
          <w:szCs w:val="24"/>
        </w:rPr>
        <w:t xml:space="preserve"> i</w:t>
      </w:r>
      <w:r w:rsidR="00C017BD" w:rsidRPr="009F08B5">
        <w:rPr>
          <w:rFonts w:ascii="Calibri" w:hAnsi="Calibri" w:cs="Calibri"/>
          <w:i/>
          <w:iCs/>
          <w:sz w:val="24"/>
          <w:szCs w:val="24"/>
        </w:rPr>
        <w:t xml:space="preserve"> utratę miejsc pracy</w:t>
      </w:r>
      <w:r w:rsidR="005C0618" w:rsidRPr="009F08B5">
        <w:rPr>
          <w:rFonts w:ascii="Calibri" w:hAnsi="Calibri" w:cs="Calibri"/>
          <w:i/>
          <w:iCs/>
          <w:sz w:val="24"/>
          <w:szCs w:val="24"/>
        </w:rPr>
        <w:t xml:space="preserve"> również w sektorach powiązanych</w:t>
      </w:r>
      <w:r w:rsidR="47199295" w:rsidRPr="009F08B5">
        <w:rPr>
          <w:rFonts w:ascii="Calibri" w:hAnsi="Calibri" w:cs="Calibri"/>
          <w:i/>
          <w:iCs/>
          <w:sz w:val="24"/>
          <w:szCs w:val="24"/>
        </w:rPr>
        <w:t>.</w:t>
      </w:r>
      <w:r w:rsidR="25AE1D00" w:rsidRPr="009F08B5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9F08B5">
        <w:rPr>
          <w:rFonts w:ascii="Calibri" w:hAnsi="Calibri" w:cs="Calibri"/>
          <w:i/>
          <w:iCs/>
          <w:sz w:val="24"/>
          <w:szCs w:val="24"/>
        </w:rPr>
        <w:t xml:space="preserve">  </w:t>
      </w:r>
    </w:p>
    <w:p w14:paraId="36D1FFA9" w14:textId="77777777" w:rsidR="0018470E" w:rsidRPr="00A23FF5" w:rsidRDefault="0018470E" w:rsidP="0018470E">
      <w:pPr>
        <w:jc w:val="both"/>
        <w:rPr>
          <w:rFonts w:ascii="Calibri" w:hAnsi="Calibri" w:cs="Calibri"/>
          <w:b/>
          <w:bCs/>
        </w:rPr>
      </w:pPr>
    </w:p>
    <w:p w14:paraId="200AC944" w14:textId="5B439571" w:rsidR="00B7169F" w:rsidRPr="00A23FF5" w:rsidRDefault="00D97768" w:rsidP="0018470E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6AFC9CC" wp14:editId="13265248">
            <wp:simplePos x="0" y="0"/>
            <wp:positionH relativeFrom="margin">
              <wp:posOffset>1818005</wp:posOffset>
            </wp:positionH>
            <wp:positionV relativeFrom="margin">
              <wp:posOffset>3449955</wp:posOffset>
            </wp:positionV>
            <wp:extent cx="2253615" cy="3186430"/>
            <wp:effectExtent l="19050" t="19050" r="13335" b="13970"/>
            <wp:wrapSquare wrapText="bothSides"/>
            <wp:docPr id="1582711082" name="Obraz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711082" name="Obraz 1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615" cy="31864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852AE32" w:rsidRPr="5456FB61">
        <w:rPr>
          <w:rFonts w:ascii="Calibri" w:hAnsi="Calibri" w:cs="Calibri"/>
        </w:rPr>
        <w:t xml:space="preserve">Polska akcyza </w:t>
      </w:r>
      <w:r w:rsidR="5B6A98FA" w:rsidRPr="5456FB61">
        <w:rPr>
          <w:rFonts w:ascii="Calibri" w:hAnsi="Calibri" w:cs="Calibri"/>
        </w:rPr>
        <w:t xml:space="preserve">od piwa </w:t>
      </w:r>
      <w:r w:rsidR="640AA9D0" w:rsidRPr="5456FB61">
        <w:rPr>
          <w:rFonts w:ascii="Calibri" w:hAnsi="Calibri" w:cs="Calibri"/>
        </w:rPr>
        <w:t>odzwierciedla prawodawstwo unijne: jest naliczana według zawartości ekstraktu</w:t>
      </w:r>
      <w:r w:rsidR="5AA0C2F6" w:rsidRPr="5456FB61">
        <w:rPr>
          <w:rFonts w:ascii="Calibri" w:hAnsi="Calibri" w:cs="Calibri"/>
        </w:rPr>
        <w:t>,</w:t>
      </w:r>
      <w:r w:rsidR="640AA9D0" w:rsidRPr="5456FB61">
        <w:rPr>
          <w:rFonts w:ascii="Calibri" w:hAnsi="Calibri" w:cs="Calibri"/>
        </w:rPr>
        <w:t xml:space="preserve"> podobnie jak w 11 innych krajach UE</w:t>
      </w:r>
      <w:r w:rsidR="5AA0C2F6" w:rsidRPr="5456FB61">
        <w:rPr>
          <w:rFonts w:ascii="Calibri" w:hAnsi="Calibri" w:cs="Calibri"/>
        </w:rPr>
        <w:t>,</w:t>
      </w:r>
      <w:r w:rsidR="640AA9D0" w:rsidRPr="5456FB61">
        <w:rPr>
          <w:rFonts w:ascii="Calibri" w:hAnsi="Calibri" w:cs="Calibri"/>
        </w:rPr>
        <w:t xml:space="preserve"> a stawka akcyzy </w:t>
      </w:r>
      <w:r w:rsidR="6852AE32" w:rsidRPr="5456FB61">
        <w:rPr>
          <w:rFonts w:ascii="Calibri" w:hAnsi="Calibri" w:cs="Calibri"/>
        </w:rPr>
        <w:t>j</w:t>
      </w:r>
      <w:r w:rsidR="40942149" w:rsidRPr="5456FB61">
        <w:rPr>
          <w:rFonts w:ascii="Calibri" w:hAnsi="Calibri" w:cs="Calibri"/>
        </w:rPr>
        <w:t xml:space="preserve">est trzyipółkrotnie </w:t>
      </w:r>
      <w:r w:rsidR="6852AE32" w:rsidRPr="5456FB61">
        <w:rPr>
          <w:rFonts w:ascii="Calibri" w:hAnsi="Calibri" w:cs="Calibri"/>
        </w:rPr>
        <w:t xml:space="preserve">wyższa </w:t>
      </w:r>
      <w:r w:rsidR="40942149" w:rsidRPr="5456FB61">
        <w:rPr>
          <w:rFonts w:ascii="Calibri" w:hAnsi="Calibri" w:cs="Calibri"/>
        </w:rPr>
        <w:t xml:space="preserve">niż </w:t>
      </w:r>
      <w:r w:rsidR="5A23E6AB" w:rsidRPr="5456FB61">
        <w:rPr>
          <w:rFonts w:ascii="Calibri" w:hAnsi="Calibri" w:cs="Calibri"/>
        </w:rPr>
        <w:t>stawka minimalna określona w Dyrektywie UE</w:t>
      </w:r>
      <w:r w:rsidR="640AA9D0" w:rsidRPr="5456FB61">
        <w:rPr>
          <w:rFonts w:ascii="Calibri" w:hAnsi="Calibri" w:cs="Calibri"/>
        </w:rPr>
        <w:t xml:space="preserve">. Jest także </w:t>
      </w:r>
      <w:r w:rsidR="30112B9D" w:rsidRPr="5456FB61">
        <w:rPr>
          <w:rFonts w:ascii="Calibri" w:hAnsi="Calibri" w:cs="Calibri"/>
        </w:rPr>
        <w:t>trzykrotnie</w:t>
      </w:r>
      <w:r w:rsidR="1E3207CA" w:rsidRPr="5456FB61">
        <w:rPr>
          <w:rFonts w:ascii="Calibri" w:hAnsi="Calibri" w:cs="Calibri"/>
        </w:rPr>
        <w:t xml:space="preserve"> większa</w:t>
      </w:r>
      <w:r w:rsidR="30112B9D" w:rsidRPr="5456FB61">
        <w:rPr>
          <w:rFonts w:ascii="Calibri" w:hAnsi="Calibri" w:cs="Calibri"/>
        </w:rPr>
        <w:t xml:space="preserve"> niż</w:t>
      </w:r>
      <w:r w:rsidR="019EAE4F" w:rsidRPr="5456FB61">
        <w:rPr>
          <w:rFonts w:ascii="Calibri" w:hAnsi="Calibri" w:cs="Calibri"/>
        </w:rPr>
        <w:t xml:space="preserve"> </w:t>
      </w:r>
      <w:r w:rsidR="30112B9D" w:rsidRPr="5456FB61">
        <w:rPr>
          <w:rFonts w:ascii="Calibri" w:hAnsi="Calibri" w:cs="Calibri"/>
        </w:rPr>
        <w:t>w Niemczech</w:t>
      </w:r>
      <w:r w:rsidR="019EAE4F" w:rsidRPr="5456FB61">
        <w:rPr>
          <w:rFonts w:ascii="Calibri" w:hAnsi="Calibri" w:cs="Calibri"/>
        </w:rPr>
        <w:t xml:space="preserve">. W wyniku </w:t>
      </w:r>
      <w:r w:rsidR="2EF9C8CD" w:rsidRPr="5456FB61">
        <w:rPr>
          <w:rFonts w:ascii="Calibri" w:hAnsi="Calibri" w:cs="Calibri"/>
        </w:rPr>
        <w:t xml:space="preserve">wielu </w:t>
      </w:r>
      <w:r w:rsidR="019EAE4F" w:rsidRPr="5456FB61">
        <w:rPr>
          <w:rFonts w:ascii="Calibri" w:hAnsi="Calibri" w:cs="Calibri"/>
        </w:rPr>
        <w:t>podwyżek, jakie miały miejsce w ostatnich latach,</w:t>
      </w:r>
      <w:r w:rsidR="1EFC5D96" w:rsidRPr="5456FB61">
        <w:rPr>
          <w:rFonts w:ascii="Calibri" w:hAnsi="Calibri" w:cs="Calibri"/>
        </w:rPr>
        <w:t xml:space="preserve"> dogoniliśmy pod względem wysokości stawki Danię – jeden z najbogatszych krajów Unii – i </w:t>
      </w:r>
      <w:r w:rsidR="640AA9D0" w:rsidRPr="5456FB61">
        <w:rPr>
          <w:rFonts w:ascii="Calibri" w:hAnsi="Calibri" w:cs="Calibri"/>
        </w:rPr>
        <w:t xml:space="preserve">od lat </w:t>
      </w:r>
      <w:r w:rsidR="64E45453" w:rsidRPr="5456FB61">
        <w:rPr>
          <w:rFonts w:ascii="Calibri" w:hAnsi="Calibri" w:cs="Calibri"/>
        </w:rPr>
        <w:t>jesteśmy</w:t>
      </w:r>
      <w:r w:rsidR="640AA9D0" w:rsidRPr="5456FB61">
        <w:rPr>
          <w:rFonts w:ascii="Calibri" w:hAnsi="Calibri" w:cs="Calibri"/>
        </w:rPr>
        <w:t xml:space="preserve"> drugi</w:t>
      </w:r>
      <w:r w:rsidR="4E23D268" w:rsidRPr="5456FB61">
        <w:rPr>
          <w:rFonts w:ascii="Calibri" w:hAnsi="Calibri" w:cs="Calibri"/>
        </w:rPr>
        <w:t>m</w:t>
      </w:r>
      <w:r w:rsidR="640AA9D0" w:rsidRPr="5456FB61">
        <w:rPr>
          <w:rFonts w:ascii="Calibri" w:hAnsi="Calibri" w:cs="Calibri"/>
        </w:rPr>
        <w:t xml:space="preserve"> pod względem wielkości </w:t>
      </w:r>
      <w:r w:rsidR="36448549" w:rsidRPr="5456FB61">
        <w:rPr>
          <w:rFonts w:ascii="Calibri" w:hAnsi="Calibri" w:cs="Calibri"/>
        </w:rPr>
        <w:t>płatnik</w:t>
      </w:r>
      <w:r w:rsidR="5EA1B44F" w:rsidRPr="5456FB61">
        <w:rPr>
          <w:rFonts w:ascii="Calibri" w:hAnsi="Calibri" w:cs="Calibri"/>
        </w:rPr>
        <w:t>iem</w:t>
      </w:r>
      <w:r w:rsidR="36448549" w:rsidRPr="5456FB61">
        <w:rPr>
          <w:rFonts w:ascii="Calibri" w:hAnsi="Calibri" w:cs="Calibri"/>
        </w:rPr>
        <w:t xml:space="preserve"> akcyzy w Europie. </w:t>
      </w:r>
    </w:p>
    <w:p w14:paraId="6F7BC930" w14:textId="4C2FA7C2" w:rsidR="00352C6B" w:rsidRDefault="00352C6B" w:rsidP="007A3124">
      <w:pPr>
        <w:jc w:val="both"/>
        <w:rPr>
          <w:rFonts w:ascii="Calibri" w:hAnsi="Calibri" w:cs="Calibri"/>
          <w:b/>
          <w:bCs/>
        </w:rPr>
      </w:pPr>
    </w:p>
    <w:p w14:paraId="017D3188" w14:textId="0F9F962E" w:rsidR="0002403E" w:rsidRDefault="0002403E" w:rsidP="007A3124">
      <w:pPr>
        <w:jc w:val="both"/>
        <w:rPr>
          <w:rFonts w:ascii="Calibri" w:hAnsi="Calibri" w:cs="Calibri"/>
          <w:b/>
          <w:bCs/>
        </w:rPr>
      </w:pPr>
    </w:p>
    <w:p w14:paraId="037E90FD" w14:textId="18920D2E" w:rsidR="0002403E" w:rsidRDefault="0002403E" w:rsidP="007A3124">
      <w:pPr>
        <w:jc w:val="both"/>
        <w:rPr>
          <w:rFonts w:ascii="Calibri" w:hAnsi="Calibri" w:cs="Calibri"/>
          <w:b/>
          <w:bCs/>
        </w:rPr>
      </w:pPr>
    </w:p>
    <w:p w14:paraId="20954874" w14:textId="77777777" w:rsidR="0002403E" w:rsidRDefault="0002403E" w:rsidP="007A3124">
      <w:pPr>
        <w:jc w:val="both"/>
        <w:rPr>
          <w:rFonts w:ascii="Calibri" w:hAnsi="Calibri" w:cs="Calibri"/>
          <w:b/>
          <w:bCs/>
        </w:rPr>
      </w:pPr>
    </w:p>
    <w:p w14:paraId="74BACC73" w14:textId="77777777" w:rsidR="0002403E" w:rsidRDefault="0002403E" w:rsidP="007A3124">
      <w:pPr>
        <w:jc w:val="both"/>
        <w:rPr>
          <w:rFonts w:ascii="Calibri" w:hAnsi="Calibri" w:cs="Calibri"/>
          <w:b/>
          <w:bCs/>
        </w:rPr>
      </w:pPr>
    </w:p>
    <w:p w14:paraId="32254D50" w14:textId="77777777" w:rsidR="0002403E" w:rsidRDefault="0002403E" w:rsidP="007A3124">
      <w:pPr>
        <w:jc w:val="both"/>
        <w:rPr>
          <w:rFonts w:ascii="Calibri" w:hAnsi="Calibri" w:cs="Calibri"/>
          <w:b/>
          <w:bCs/>
        </w:rPr>
      </w:pPr>
    </w:p>
    <w:p w14:paraId="7D4157ED" w14:textId="77777777" w:rsidR="0002403E" w:rsidRDefault="0002403E" w:rsidP="007A3124">
      <w:pPr>
        <w:jc w:val="both"/>
        <w:rPr>
          <w:rFonts w:ascii="Calibri" w:hAnsi="Calibri" w:cs="Calibri"/>
          <w:b/>
          <w:bCs/>
        </w:rPr>
      </w:pPr>
    </w:p>
    <w:p w14:paraId="2C3211A8" w14:textId="77777777" w:rsidR="0002403E" w:rsidRDefault="0002403E" w:rsidP="007A3124">
      <w:pPr>
        <w:jc w:val="both"/>
        <w:rPr>
          <w:rFonts w:ascii="Calibri" w:hAnsi="Calibri" w:cs="Calibri"/>
          <w:b/>
          <w:bCs/>
        </w:rPr>
      </w:pPr>
    </w:p>
    <w:p w14:paraId="7479F24B" w14:textId="77777777" w:rsidR="0002403E" w:rsidRDefault="0002403E" w:rsidP="007A3124">
      <w:pPr>
        <w:jc w:val="both"/>
        <w:rPr>
          <w:rFonts w:ascii="Calibri" w:hAnsi="Calibri" w:cs="Calibri"/>
          <w:b/>
          <w:bCs/>
        </w:rPr>
      </w:pPr>
    </w:p>
    <w:p w14:paraId="161E100C" w14:textId="77777777" w:rsidR="0002403E" w:rsidRDefault="0002403E" w:rsidP="007A3124">
      <w:pPr>
        <w:jc w:val="both"/>
        <w:rPr>
          <w:rFonts w:ascii="Calibri" w:hAnsi="Calibri" w:cs="Calibri"/>
          <w:b/>
          <w:bCs/>
        </w:rPr>
      </w:pPr>
    </w:p>
    <w:p w14:paraId="1A2BD135" w14:textId="77777777" w:rsidR="00D97768" w:rsidRDefault="00D97768" w:rsidP="007A3124">
      <w:pPr>
        <w:jc w:val="both"/>
        <w:rPr>
          <w:rFonts w:ascii="Calibri" w:hAnsi="Calibri" w:cs="Calibri"/>
          <w:b/>
          <w:bCs/>
        </w:rPr>
      </w:pPr>
    </w:p>
    <w:p w14:paraId="3E581838" w14:textId="4AC8F355" w:rsidR="00AE05CE" w:rsidRPr="00A23FF5" w:rsidRDefault="5E0093DE" w:rsidP="007A3124">
      <w:pPr>
        <w:jc w:val="both"/>
        <w:rPr>
          <w:rFonts w:ascii="Calibri" w:hAnsi="Calibri" w:cs="Calibri"/>
        </w:rPr>
      </w:pPr>
      <w:r w:rsidRPr="5456FB61">
        <w:rPr>
          <w:rFonts w:ascii="Calibri" w:hAnsi="Calibri" w:cs="Calibri"/>
          <w:b/>
          <w:bCs/>
        </w:rPr>
        <w:t xml:space="preserve">Podwyżki akcyzy nie </w:t>
      </w:r>
      <w:r w:rsidR="644F19BF" w:rsidRPr="5456FB61">
        <w:rPr>
          <w:rFonts w:ascii="Calibri" w:hAnsi="Calibri" w:cs="Calibri"/>
          <w:b/>
          <w:bCs/>
        </w:rPr>
        <w:t xml:space="preserve">zwiększają </w:t>
      </w:r>
      <w:r w:rsidR="007478A0">
        <w:rPr>
          <w:rFonts w:ascii="Calibri" w:hAnsi="Calibri" w:cs="Calibri"/>
          <w:b/>
          <w:bCs/>
        </w:rPr>
        <w:t xml:space="preserve">proporcjonalnie </w:t>
      </w:r>
      <w:r w:rsidRPr="5456FB61">
        <w:rPr>
          <w:rFonts w:ascii="Calibri" w:hAnsi="Calibri" w:cs="Calibri"/>
          <w:b/>
          <w:bCs/>
        </w:rPr>
        <w:t>wpływów budżetowych</w:t>
      </w:r>
      <w:r w:rsidR="36BF0753" w:rsidRPr="5456FB61">
        <w:rPr>
          <w:rFonts w:ascii="Calibri" w:hAnsi="Calibri" w:cs="Calibri"/>
          <w:b/>
          <w:bCs/>
        </w:rPr>
        <w:t xml:space="preserve"> </w:t>
      </w:r>
      <w:r w:rsidRPr="5456FB61">
        <w:rPr>
          <w:rFonts w:ascii="Calibri" w:hAnsi="Calibri" w:cs="Calibri"/>
        </w:rPr>
        <w:t xml:space="preserve"> </w:t>
      </w:r>
    </w:p>
    <w:p w14:paraId="1D044F13" w14:textId="5BA45188" w:rsidR="00DB0603" w:rsidRPr="00A23FF5" w:rsidRDefault="7FF78EE4" w:rsidP="00664D63">
      <w:pPr>
        <w:jc w:val="both"/>
        <w:rPr>
          <w:rFonts w:ascii="Calibri" w:hAnsi="Calibri" w:cs="Calibri"/>
        </w:rPr>
      </w:pPr>
      <w:r w:rsidRPr="5456FB61">
        <w:rPr>
          <w:rFonts w:ascii="Calibri" w:hAnsi="Calibri" w:cs="Calibri"/>
        </w:rPr>
        <w:t>W latach 2019 – 2025 stawka podatku akcyzowego od piwa wzrosła łącznie</w:t>
      </w:r>
      <w:r w:rsidR="1D93BD30" w:rsidRPr="5456FB61">
        <w:rPr>
          <w:rFonts w:ascii="Calibri" w:hAnsi="Calibri" w:cs="Calibri"/>
        </w:rPr>
        <w:t xml:space="preserve"> </w:t>
      </w:r>
      <w:r w:rsidRPr="5456FB61">
        <w:rPr>
          <w:rFonts w:ascii="Calibri" w:hAnsi="Calibri" w:cs="Calibri"/>
        </w:rPr>
        <w:t xml:space="preserve">o ponad 40%, a do 2027 r. wzrośnie o </w:t>
      </w:r>
      <w:r w:rsidR="310CF25B" w:rsidRPr="5456FB61">
        <w:rPr>
          <w:rFonts w:ascii="Calibri" w:hAnsi="Calibri" w:cs="Calibri"/>
        </w:rPr>
        <w:t xml:space="preserve">prawie </w:t>
      </w:r>
      <w:r w:rsidRPr="5456FB61">
        <w:rPr>
          <w:rFonts w:ascii="Calibri" w:hAnsi="Calibri" w:cs="Calibri"/>
        </w:rPr>
        <w:t>5</w:t>
      </w:r>
      <w:r w:rsidR="310CF25B" w:rsidRPr="5456FB61">
        <w:rPr>
          <w:rFonts w:ascii="Calibri" w:hAnsi="Calibri" w:cs="Calibri"/>
        </w:rPr>
        <w:t>5</w:t>
      </w:r>
      <w:r w:rsidRPr="5456FB61">
        <w:rPr>
          <w:rFonts w:ascii="Calibri" w:hAnsi="Calibri" w:cs="Calibri"/>
        </w:rPr>
        <w:t>%</w:t>
      </w:r>
      <w:r w:rsidR="00272212">
        <w:rPr>
          <w:rFonts w:ascii="Calibri" w:hAnsi="Calibri" w:cs="Calibri"/>
        </w:rPr>
        <w:t>, zgodnie z mapą akcyzową</w:t>
      </w:r>
      <w:r w:rsidR="00264A8E">
        <w:rPr>
          <w:rFonts w:ascii="Calibri" w:hAnsi="Calibri" w:cs="Calibri"/>
        </w:rPr>
        <w:t>, która obowiązuje od 2022 r</w:t>
      </w:r>
      <w:r w:rsidRPr="5456FB61">
        <w:rPr>
          <w:rFonts w:ascii="Calibri" w:hAnsi="Calibri" w:cs="Calibri"/>
        </w:rPr>
        <w:t>.</w:t>
      </w:r>
      <w:r w:rsidR="007478A0">
        <w:rPr>
          <w:rFonts w:ascii="Calibri" w:hAnsi="Calibri" w:cs="Calibri"/>
          <w:color w:val="45B0E1" w:themeColor="accent1" w:themeTint="99"/>
        </w:rPr>
        <w:t xml:space="preserve"> </w:t>
      </w:r>
    </w:p>
    <w:p w14:paraId="734AB12A" w14:textId="77777777" w:rsidR="009452BF" w:rsidRDefault="5322B611" w:rsidP="00664D63">
      <w:pPr>
        <w:jc w:val="both"/>
        <w:rPr>
          <w:rFonts w:ascii="Calibri" w:hAnsi="Calibri" w:cs="Calibri"/>
        </w:rPr>
      </w:pPr>
      <w:r w:rsidRPr="5456FB61">
        <w:rPr>
          <w:rFonts w:ascii="Calibri" w:hAnsi="Calibri" w:cs="Calibri"/>
        </w:rPr>
        <w:t xml:space="preserve">W tym samym okresie rynek piwa skurczył się o </w:t>
      </w:r>
      <w:r w:rsidR="541C6F3D" w:rsidRPr="5456FB61">
        <w:rPr>
          <w:rFonts w:ascii="Calibri" w:hAnsi="Calibri" w:cs="Calibri"/>
        </w:rPr>
        <w:t xml:space="preserve">ok. 7 mln </w:t>
      </w:r>
      <w:proofErr w:type="spellStart"/>
      <w:r w:rsidR="541C6F3D" w:rsidRPr="5456FB61">
        <w:rPr>
          <w:rFonts w:ascii="Calibri" w:hAnsi="Calibri" w:cs="Calibri"/>
        </w:rPr>
        <w:t>hl</w:t>
      </w:r>
      <w:proofErr w:type="spellEnd"/>
      <w:r w:rsidR="00A3265B">
        <w:rPr>
          <w:rFonts w:ascii="Calibri" w:hAnsi="Calibri" w:cs="Calibri"/>
        </w:rPr>
        <w:t xml:space="preserve"> w wyniku szeregu czynników ekonomiczno-społecznych</w:t>
      </w:r>
      <w:r w:rsidR="3E24817E" w:rsidRPr="5456FB61">
        <w:rPr>
          <w:rFonts w:ascii="Calibri" w:hAnsi="Calibri" w:cs="Calibri"/>
        </w:rPr>
        <w:t xml:space="preserve">. </w:t>
      </w:r>
      <w:r w:rsidR="3BA8D0B8" w:rsidRPr="5456FB61">
        <w:rPr>
          <w:rFonts w:ascii="Calibri" w:hAnsi="Calibri" w:cs="Calibri"/>
        </w:rPr>
        <w:t xml:space="preserve">W 2025 r. mieliśmy do czynienia z jednym z największych spadków </w:t>
      </w:r>
      <w:r w:rsidR="2289D4A1" w:rsidRPr="5456FB61">
        <w:rPr>
          <w:rFonts w:ascii="Calibri" w:hAnsi="Calibri" w:cs="Calibri"/>
        </w:rPr>
        <w:t>sprzedaży</w:t>
      </w:r>
      <w:r w:rsidR="3BA8D0B8" w:rsidRPr="5456FB61">
        <w:rPr>
          <w:rFonts w:ascii="Calibri" w:hAnsi="Calibri" w:cs="Calibri"/>
        </w:rPr>
        <w:t xml:space="preserve"> – 5,5% </w:t>
      </w:r>
    </w:p>
    <w:p w14:paraId="059ACF61" w14:textId="77777777" w:rsidR="009452BF" w:rsidRDefault="009452BF" w:rsidP="00664D63">
      <w:pPr>
        <w:jc w:val="both"/>
        <w:rPr>
          <w:rFonts w:ascii="Calibri" w:hAnsi="Calibri" w:cs="Calibri"/>
        </w:rPr>
      </w:pPr>
    </w:p>
    <w:p w14:paraId="1E2C2BC9" w14:textId="137B8B47" w:rsidR="002A6C2F" w:rsidRDefault="3BA8D0B8" w:rsidP="00664D63">
      <w:pPr>
        <w:jc w:val="both"/>
        <w:rPr>
          <w:rFonts w:ascii="Calibri" w:hAnsi="Calibri" w:cs="Calibri"/>
        </w:rPr>
      </w:pPr>
      <w:r w:rsidRPr="5456FB61">
        <w:rPr>
          <w:rFonts w:ascii="Calibri" w:hAnsi="Calibri" w:cs="Calibri"/>
        </w:rPr>
        <w:t xml:space="preserve">wolumenowo i 4,1% wartościowo, a w pierwszym kwartale 2026 r. </w:t>
      </w:r>
      <w:r w:rsidR="4FD8096A" w:rsidRPr="5456FB61">
        <w:rPr>
          <w:rFonts w:ascii="Calibri" w:hAnsi="Calibri" w:cs="Calibri"/>
        </w:rPr>
        <w:t>s</w:t>
      </w:r>
      <w:r w:rsidR="10D52704" w:rsidRPr="5456FB61">
        <w:rPr>
          <w:rFonts w:ascii="Calibri" w:hAnsi="Calibri" w:cs="Calibri"/>
        </w:rPr>
        <w:t xml:space="preserve">przedaż piwa </w:t>
      </w:r>
      <w:r w:rsidR="2289D4A1" w:rsidRPr="5456FB61">
        <w:rPr>
          <w:rFonts w:ascii="Calibri" w:hAnsi="Calibri" w:cs="Calibri"/>
        </w:rPr>
        <w:t>zmalała</w:t>
      </w:r>
      <w:r w:rsidR="10D52704" w:rsidRPr="5456FB61">
        <w:rPr>
          <w:rFonts w:ascii="Calibri" w:hAnsi="Calibri" w:cs="Calibri"/>
        </w:rPr>
        <w:t xml:space="preserve"> o </w:t>
      </w:r>
      <w:r w:rsidR="2E22C3F1" w:rsidRPr="5456FB61">
        <w:rPr>
          <w:rFonts w:ascii="Calibri" w:hAnsi="Calibri" w:cs="Calibri"/>
        </w:rPr>
        <w:t>kolejne</w:t>
      </w:r>
      <w:r w:rsidR="10D52704" w:rsidRPr="5456FB61">
        <w:rPr>
          <w:rFonts w:ascii="Calibri" w:hAnsi="Calibri" w:cs="Calibri"/>
        </w:rPr>
        <w:t xml:space="preserve"> 5%</w:t>
      </w:r>
      <w:r w:rsidR="4FD8096A" w:rsidRPr="5456FB61">
        <w:rPr>
          <w:rFonts w:ascii="Calibri" w:hAnsi="Calibri" w:cs="Calibri"/>
        </w:rPr>
        <w:t>.</w:t>
      </w:r>
      <w:r w:rsidR="5A3B3915" w:rsidRPr="5456FB61">
        <w:rPr>
          <w:rFonts w:ascii="Calibri" w:hAnsi="Calibri" w:cs="Calibri"/>
        </w:rPr>
        <w:t xml:space="preserve"> </w:t>
      </w:r>
    </w:p>
    <w:p w14:paraId="548732C8" w14:textId="08AC7936" w:rsidR="00F67A3B" w:rsidRPr="00A23FF5" w:rsidRDefault="5A3B3915" w:rsidP="00664D63">
      <w:pPr>
        <w:jc w:val="both"/>
        <w:rPr>
          <w:rFonts w:ascii="Calibri" w:hAnsi="Calibri" w:cs="Calibri"/>
        </w:rPr>
      </w:pPr>
      <w:r w:rsidRPr="5456FB61">
        <w:rPr>
          <w:rFonts w:ascii="Calibri" w:hAnsi="Calibri" w:cs="Calibri"/>
        </w:rPr>
        <w:t xml:space="preserve">Te spadki </w:t>
      </w:r>
      <w:r w:rsidR="5A2DD21F" w:rsidRPr="5456FB61">
        <w:rPr>
          <w:rFonts w:ascii="Calibri" w:hAnsi="Calibri" w:cs="Calibri"/>
        </w:rPr>
        <w:t xml:space="preserve">są </w:t>
      </w:r>
      <w:r w:rsidR="00080E8C">
        <w:rPr>
          <w:rFonts w:ascii="Calibri" w:hAnsi="Calibri" w:cs="Calibri"/>
        </w:rPr>
        <w:t xml:space="preserve">również </w:t>
      </w:r>
      <w:r w:rsidR="5A2DD21F" w:rsidRPr="5456FB61">
        <w:rPr>
          <w:rFonts w:ascii="Calibri" w:hAnsi="Calibri" w:cs="Calibri"/>
        </w:rPr>
        <w:t xml:space="preserve">wynikiem </w:t>
      </w:r>
      <w:r w:rsidR="7C33D8C2" w:rsidRPr="5456FB61">
        <w:rPr>
          <w:rFonts w:ascii="Calibri" w:hAnsi="Calibri" w:cs="Calibri"/>
        </w:rPr>
        <w:t xml:space="preserve">powszechnego </w:t>
      </w:r>
      <w:r w:rsidRPr="5456FB61">
        <w:rPr>
          <w:rFonts w:ascii="Calibri" w:hAnsi="Calibri" w:cs="Calibri"/>
        </w:rPr>
        <w:t>trend</w:t>
      </w:r>
      <w:r w:rsidR="1952FFFF" w:rsidRPr="5456FB61">
        <w:rPr>
          <w:rFonts w:ascii="Calibri" w:hAnsi="Calibri" w:cs="Calibri"/>
        </w:rPr>
        <w:t>u</w:t>
      </w:r>
      <w:r w:rsidRPr="5456FB61">
        <w:rPr>
          <w:rFonts w:ascii="Calibri" w:hAnsi="Calibri" w:cs="Calibri"/>
        </w:rPr>
        <w:t xml:space="preserve"> odchodzenia od konsumpcji alkoholu. </w:t>
      </w:r>
      <w:r w:rsidR="4FD8096A" w:rsidRPr="5456FB61">
        <w:rPr>
          <w:rFonts w:ascii="Calibri" w:hAnsi="Calibri" w:cs="Calibri"/>
        </w:rPr>
        <w:t xml:space="preserve">Jak podaje </w:t>
      </w:r>
      <w:r w:rsidR="0DAF57A2" w:rsidRPr="5456FB61">
        <w:rPr>
          <w:rFonts w:ascii="Calibri" w:hAnsi="Calibri" w:cs="Calibri"/>
        </w:rPr>
        <w:t>Krajowe Centrum Przeciwdziałania Uzależnieniom</w:t>
      </w:r>
      <w:r w:rsidR="454D5F2F" w:rsidRPr="5456FB61">
        <w:rPr>
          <w:rFonts w:ascii="Calibri" w:hAnsi="Calibri" w:cs="Calibri"/>
        </w:rPr>
        <w:t>,</w:t>
      </w:r>
      <w:r w:rsidRPr="5456FB61">
        <w:rPr>
          <w:rFonts w:ascii="Calibri" w:hAnsi="Calibri" w:cs="Calibri"/>
        </w:rPr>
        <w:t xml:space="preserve"> </w:t>
      </w:r>
      <w:r w:rsidR="0DAF57A2" w:rsidRPr="5456FB61">
        <w:rPr>
          <w:rFonts w:ascii="Calibri" w:hAnsi="Calibri" w:cs="Calibri"/>
        </w:rPr>
        <w:t>w 2024 r. całkowite spożycie czystego alkoholu na</w:t>
      </w:r>
      <w:r w:rsidR="00D700A9">
        <w:rPr>
          <w:rFonts w:ascii="Calibri" w:hAnsi="Calibri" w:cs="Calibri"/>
        </w:rPr>
        <w:t xml:space="preserve"> </w:t>
      </w:r>
      <w:r w:rsidR="0DAF57A2" w:rsidRPr="5456FB61">
        <w:rPr>
          <w:rFonts w:ascii="Calibri" w:hAnsi="Calibri" w:cs="Calibri"/>
        </w:rPr>
        <w:t>mieszkańca wyniosło 8,8 litra i było niższe o 1 litr od najwyższego wskazania w 2019 r. (9,8 l).</w:t>
      </w:r>
      <w:r w:rsidR="4A2A9563" w:rsidRPr="5456FB61">
        <w:rPr>
          <w:rFonts w:ascii="Calibri" w:hAnsi="Calibri" w:cs="Calibri"/>
        </w:rPr>
        <w:t xml:space="preserve"> Za 60% tego spadku odpowiada piwo. </w:t>
      </w:r>
    </w:p>
    <w:p w14:paraId="52A86769" w14:textId="22A13D01" w:rsidR="007A5D4B" w:rsidRDefault="0FF9250D" w:rsidP="00E75E00">
      <w:pPr>
        <w:jc w:val="both"/>
        <w:rPr>
          <w:rFonts w:ascii="Calibri" w:hAnsi="Calibri" w:cs="Calibri"/>
        </w:rPr>
      </w:pPr>
      <w:r w:rsidRPr="5456FB61">
        <w:rPr>
          <w:rFonts w:ascii="Calibri" w:hAnsi="Calibri" w:cs="Calibri"/>
        </w:rPr>
        <w:t xml:space="preserve">Spadek sprzedaży </w:t>
      </w:r>
      <w:r w:rsidR="635D64CF" w:rsidRPr="5456FB61">
        <w:rPr>
          <w:rFonts w:ascii="Calibri" w:hAnsi="Calibri" w:cs="Calibri"/>
        </w:rPr>
        <w:t xml:space="preserve">to </w:t>
      </w:r>
      <w:r w:rsidR="43BA4C31" w:rsidRPr="5456FB61">
        <w:rPr>
          <w:rFonts w:ascii="Calibri" w:hAnsi="Calibri" w:cs="Calibri"/>
        </w:rPr>
        <w:t xml:space="preserve">mniejsze </w:t>
      </w:r>
      <w:r w:rsidRPr="5456FB61">
        <w:rPr>
          <w:rFonts w:ascii="Calibri" w:hAnsi="Calibri" w:cs="Calibri"/>
        </w:rPr>
        <w:t>wpływ</w:t>
      </w:r>
      <w:r w:rsidR="497768F4" w:rsidRPr="5456FB61">
        <w:rPr>
          <w:rFonts w:ascii="Calibri" w:hAnsi="Calibri" w:cs="Calibri"/>
        </w:rPr>
        <w:t>y</w:t>
      </w:r>
      <w:r w:rsidRPr="5456FB61">
        <w:rPr>
          <w:rFonts w:ascii="Calibri" w:hAnsi="Calibri" w:cs="Calibri"/>
        </w:rPr>
        <w:t xml:space="preserve"> do budżetu państwa </w:t>
      </w:r>
      <w:r w:rsidR="00C35422">
        <w:rPr>
          <w:rFonts w:ascii="Calibri" w:hAnsi="Calibri" w:cs="Calibri"/>
        </w:rPr>
        <w:t>również</w:t>
      </w:r>
      <w:r w:rsidR="33046EA1" w:rsidRPr="5456FB61">
        <w:rPr>
          <w:rFonts w:ascii="Calibri" w:hAnsi="Calibri" w:cs="Calibri"/>
        </w:rPr>
        <w:t xml:space="preserve"> </w:t>
      </w:r>
      <w:r w:rsidRPr="5456FB61">
        <w:rPr>
          <w:rFonts w:ascii="Calibri" w:hAnsi="Calibri" w:cs="Calibri"/>
        </w:rPr>
        <w:t xml:space="preserve">z tytułu </w:t>
      </w:r>
      <w:r w:rsidR="75848787" w:rsidRPr="5456FB61">
        <w:rPr>
          <w:rFonts w:ascii="Calibri" w:hAnsi="Calibri" w:cs="Calibri"/>
        </w:rPr>
        <w:t>VAT</w:t>
      </w:r>
      <w:r w:rsidR="13124156" w:rsidRPr="5456FB61">
        <w:rPr>
          <w:rFonts w:ascii="Calibri" w:hAnsi="Calibri" w:cs="Calibri"/>
        </w:rPr>
        <w:t xml:space="preserve"> –</w:t>
      </w:r>
      <w:r w:rsidR="00A71CEF">
        <w:rPr>
          <w:rFonts w:ascii="Calibri" w:hAnsi="Calibri" w:cs="Calibri"/>
        </w:rPr>
        <w:t xml:space="preserve"> </w:t>
      </w:r>
      <w:r w:rsidR="00286C85">
        <w:rPr>
          <w:rFonts w:ascii="Calibri" w:hAnsi="Calibri" w:cs="Calibri"/>
        </w:rPr>
        <w:t xml:space="preserve">7 mln </w:t>
      </w:r>
      <w:proofErr w:type="spellStart"/>
      <w:r w:rsidR="00286C85">
        <w:rPr>
          <w:rFonts w:ascii="Calibri" w:hAnsi="Calibri" w:cs="Calibri"/>
        </w:rPr>
        <w:t>hl</w:t>
      </w:r>
      <w:proofErr w:type="spellEnd"/>
      <w:r w:rsidR="00286C85">
        <w:rPr>
          <w:rFonts w:ascii="Calibri" w:hAnsi="Calibri" w:cs="Calibri"/>
        </w:rPr>
        <w:t xml:space="preserve"> piwa mniej, a o tyle </w:t>
      </w:r>
      <w:r w:rsidR="00E75E00">
        <w:rPr>
          <w:rFonts w:ascii="Calibri" w:hAnsi="Calibri" w:cs="Calibri"/>
        </w:rPr>
        <w:t xml:space="preserve">skurczył się rynek </w:t>
      </w:r>
      <w:r w:rsidR="13124156" w:rsidRPr="5456FB61">
        <w:rPr>
          <w:rFonts w:ascii="Calibri" w:hAnsi="Calibri" w:cs="Calibri"/>
        </w:rPr>
        <w:t xml:space="preserve">w ostatnich </w:t>
      </w:r>
      <w:r w:rsidR="636CF621" w:rsidRPr="5456FB61">
        <w:rPr>
          <w:rFonts w:ascii="Calibri" w:hAnsi="Calibri" w:cs="Calibri"/>
        </w:rPr>
        <w:t>siedmiu lat</w:t>
      </w:r>
      <w:r w:rsidR="64669CD2" w:rsidRPr="5456FB61">
        <w:rPr>
          <w:rFonts w:ascii="Calibri" w:hAnsi="Calibri" w:cs="Calibri"/>
        </w:rPr>
        <w:t>,</w:t>
      </w:r>
      <w:r w:rsidR="002C332B">
        <w:rPr>
          <w:rFonts w:ascii="Calibri" w:hAnsi="Calibri" w:cs="Calibri"/>
        </w:rPr>
        <w:t xml:space="preserve"> </w:t>
      </w:r>
      <w:r w:rsidR="00E75E00">
        <w:rPr>
          <w:rFonts w:ascii="Calibri" w:hAnsi="Calibri" w:cs="Calibri"/>
        </w:rPr>
        <w:t>to ok</w:t>
      </w:r>
      <w:r w:rsidR="00CF70C7">
        <w:rPr>
          <w:rFonts w:ascii="Calibri" w:hAnsi="Calibri" w:cs="Calibri"/>
        </w:rPr>
        <w:t>.</w:t>
      </w:r>
      <w:r w:rsidR="00E75E00">
        <w:rPr>
          <w:rFonts w:ascii="Calibri" w:hAnsi="Calibri" w:cs="Calibri"/>
        </w:rPr>
        <w:t xml:space="preserve"> 1 mld </w:t>
      </w:r>
      <w:r w:rsidR="636CF621" w:rsidRPr="5456FB61">
        <w:rPr>
          <w:rFonts w:ascii="Calibri" w:hAnsi="Calibri" w:cs="Calibri"/>
        </w:rPr>
        <w:t>zł</w:t>
      </w:r>
      <w:r w:rsidR="00E75E00">
        <w:rPr>
          <w:rFonts w:ascii="Calibri" w:hAnsi="Calibri" w:cs="Calibri"/>
        </w:rPr>
        <w:t xml:space="preserve"> mniej </w:t>
      </w:r>
      <w:r w:rsidR="00236668">
        <w:rPr>
          <w:rFonts w:ascii="Calibri" w:hAnsi="Calibri" w:cs="Calibri"/>
        </w:rPr>
        <w:t xml:space="preserve">w budżecie </w:t>
      </w:r>
      <w:r w:rsidR="00E75E00">
        <w:rPr>
          <w:rFonts w:ascii="Calibri" w:hAnsi="Calibri" w:cs="Calibri"/>
        </w:rPr>
        <w:t xml:space="preserve">w </w:t>
      </w:r>
      <w:r w:rsidR="003E7366">
        <w:rPr>
          <w:rFonts w:ascii="Calibri" w:hAnsi="Calibri" w:cs="Calibri"/>
        </w:rPr>
        <w:t>2025 r</w:t>
      </w:r>
      <w:r w:rsidR="636CF621" w:rsidRPr="5456FB61">
        <w:rPr>
          <w:rFonts w:ascii="Calibri" w:hAnsi="Calibri" w:cs="Calibri"/>
        </w:rPr>
        <w:t xml:space="preserve">. </w:t>
      </w:r>
      <w:r w:rsidR="165C96B5" w:rsidRPr="5456FB61">
        <w:rPr>
          <w:rFonts w:ascii="Calibri" w:hAnsi="Calibri" w:cs="Calibri"/>
        </w:rPr>
        <w:t xml:space="preserve">Jednocześnie, </w:t>
      </w:r>
      <w:r w:rsidR="165C96B5" w:rsidRPr="00236668">
        <w:rPr>
          <w:rFonts w:ascii="Calibri" w:hAnsi="Calibri" w:cs="Calibri"/>
          <w:b/>
          <w:bCs/>
        </w:rPr>
        <w:t>wpływy z tytułu podatku akcyzowego od piwa</w:t>
      </w:r>
      <w:r w:rsidR="165C96B5" w:rsidRPr="5456FB61">
        <w:rPr>
          <w:rFonts w:ascii="Calibri" w:hAnsi="Calibri" w:cs="Calibri"/>
        </w:rPr>
        <w:t xml:space="preserve"> wzrosły </w:t>
      </w:r>
      <w:r w:rsidR="00A05F38">
        <w:rPr>
          <w:rFonts w:ascii="Calibri" w:hAnsi="Calibri" w:cs="Calibri"/>
        </w:rPr>
        <w:t xml:space="preserve">tylko o </w:t>
      </w:r>
      <w:r w:rsidR="00A05F38" w:rsidRPr="003C2490">
        <w:rPr>
          <w:rFonts w:ascii="Calibri" w:hAnsi="Calibri" w:cs="Calibri"/>
          <w:b/>
          <w:bCs/>
        </w:rPr>
        <w:t>11,6%</w:t>
      </w:r>
      <w:r w:rsidR="00FF0BB6">
        <w:rPr>
          <w:rFonts w:ascii="Calibri" w:hAnsi="Calibri" w:cs="Calibri"/>
          <w:b/>
          <w:bCs/>
        </w:rPr>
        <w:t>,</w:t>
      </w:r>
      <w:r w:rsidR="00A05F38" w:rsidRPr="003C2490">
        <w:rPr>
          <w:rFonts w:ascii="Calibri" w:hAnsi="Calibri" w:cs="Calibri"/>
          <w:b/>
          <w:bCs/>
        </w:rPr>
        <w:t xml:space="preserve"> </w:t>
      </w:r>
      <w:r w:rsidR="165C96B5" w:rsidRPr="5456FB61">
        <w:rPr>
          <w:rFonts w:ascii="Calibri" w:hAnsi="Calibri" w:cs="Calibri"/>
        </w:rPr>
        <w:t>z poziomu 3,35 mld zł w 2019 r. do 3,</w:t>
      </w:r>
      <w:r w:rsidR="2A1A18D8" w:rsidRPr="5456FB61">
        <w:rPr>
          <w:rFonts w:ascii="Calibri" w:hAnsi="Calibri" w:cs="Calibri"/>
        </w:rPr>
        <w:t>74</w:t>
      </w:r>
      <w:r w:rsidR="165C96B5" w:rsidRPr="5456FB61">
        <w:rPr>
          <w:rFonts w:ascii="Calibri" w:hAnsi="Calibri" w:cs="Calibri"/>
        </w:rPr>
        <w:t xml:space="preserve"> mld zł </w:t>
      </w:r>
      <w:r w:rsidR="00A05F38">
        <w:rPr>
          <w:rFonts w:ascii="Calibri" w:hAnsi="Calibri" w:cs="Calibri"/>
        </w:rPr>
        <w:t xml:space="preserve">- </w:t>
      </w:r>
      <w:r w:rsidR="00780DC1" w:rsidRPr="0050670A">
        <w:rPr>
          <w:rFonts w:ascii="Calibri" w:hAnsi="Calibri" w:cs="Calibri"/>
          <w:b/>
          <w:bCs/>
        </w:rPr>
        <w:t xml:space="preserve"> </w:t>
      </w:r>
      <w:r w:rsidR="0BD240F4" w:rsidRPr="0050670A">
        <w:rPr>
          <w:rFonts w:ascii="Calibri" w:hAnsi="Calibri" w:cs="Calibri"/>
          <w:b/>
          <w:bCs/>
        </w:rPr>
        <w:t>wobec ponad 40%-owego wzrostu akcyzy</w:t>
      </w:r>
      <w:r w:rsidR="165C96B5" w:rsidRPr="0050670A">
        <w:rPr>
          <w:rFonts w:ascii="Calibri" w:hAnsi="Calibri" w:cs="Calibri"/>
          <w:b/>
          <w:bCs/>
        </w:rPr>
        <w:t>.</w:t>
      </w:r>
    </w:p>
    <w:p w14:paraId="535C43A0" w14:textId="1EAE0F94" w:rsidR="00BD1DC5" w:rsidRDefault="00F307AB" w:rsidP="007A312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79CFE97" wp14:editId="20DD48E9">
            <wp:simplePos x="0" y="0"/>
            <wp:positionH relativeFrom="margin">
              <wp:posOffset>1283335</wp:posOffset>
            </wp:positionH>
            <wp:positionV relativeFrom="margin">
              <wp:posOffset>2452370</wp:posOffset>
            </wp:positionV>
            <wp:extent cx="3400425" cy="2404745"/>
            <wp:effectExtent l="19050" t="19050" r="28575" b="14605"/>
            <wp:wrapSquare wrapText="bothSides"/>
            <wp:docPr id="1614314966" name="Obraz 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314966" name="Obraz 2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4047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FA0766" w14:textId="77777777" w:rsidR="00264A8E" w:rsidRDefault="00264A8E" w:rsidP="007A3124">
      <w:pPr>
        <w:jc w:val="both"/>
        <w:rPr>
          <w:rFonts w:ascii="Calibri" w:hAnsi="Calibri" w:cs="Calibri"/>
        </w:rPr>
      </w:pPr>
    </w:p>
    <w:p w14:paraId="2C9BD02F" w14:textId="77777777" w:rsidR="00264A8E" w:rsidRDefault="00264A8E" w:rsidP="007A3124">
      <w:pPr>
        <w:jc w:val="both"/>
        <w:rPr>
          <w:rFonts w:ascii="Calibri" w:hAnsi="Calibri" w:cs="Calibri"/>
        </w:rPr>
      </w:pPr>
    </w:p>
    <w:p w14:paraId="245044DF" w14:textId="77777777" w:rsidR="00264A8E" w:rsidRDefault="00264A8E" w:rsidP="007A3124">
      <w:pPr>
        <w:jc w:val="both"/>
        <w:rPr>
          <w:rFonts w:ascii="Calibri" w:hAnsi="Calibri" w:cs="Calibri"/>
        </w:rPr>
      </w:pPr>
    </w:p>
    <w:p w14:paraId="5756B702" w14:textId="77777777" w:rsidR="00264A8E" w:rsidRDefault="00264A8E" w:rsidP="007A3124">
      <w:pPr>
        <w:jc w:val="both"/>
        <w:rPr>
          <w:rFonts w:ascii="Calibri" w:hAnsi="Calibri" w:cs="Calibri"/>
        </w:rPr>
      </w:pPr>
    </w:p>
    <w:p w14:paraId="05BDB255" w14:textId="77777777" w:rsidR="00264A8E" w:rsidRDefault="00264A8E" w:rsidP="007A3124">
      <w:pPr>
        <w:jc w:val="both"/>
        <w:rPr>
          <w:rFonts w:ascii="Calibri" w:hAnsi="Calibri" w:cs="Calibri"/>
        </w:rPr>
      </w:pPr>
    </w:p>
    <w:p w14:paraId="158F6F87" w14:textId="77777777" w:rsidR="00264A8E" w:rsidRDefault="00264A8E" w:rsidP="007A3124">
      <w:pPr>
        <w:jc w:val="both"/>
        <w:rPr>
          <w:rFonts w:ascii="Calibri" w:hAnsi="Calibri" w:cs="Calibri"/>
        </w:rPr>
      </w:pPr>
    </w:p>
    <w:p w14:paraId="7EAB8996" w14:textId="77777777" w:rsidR="00264A8E" w:rsidRDefault="00264A8E" w:rsidP="007A3124">
      <w:pPr>
        <w:jc w:val="both"/>
        <w:rPr>
          <w:rFonts w:ascii="Calibri" w:hAnsi="Calibri" w:cs="Calibri"/>
        </w:rPr>
      </w:pPr>
    </w:p>
    <w:p w14:paraId="0A4269B1" w14:textId="77777777" w:rsidR="00264A8E" w:rsidRDefault="00264A8E" w:rsidP="007A3124">
      <w:pPr>
        <w:jc w:val="both"/>
        <w:rPr>
          <w:rFonts w:ascii="Calibri" w:hAnsi="Calibri" w:cs="Calibri"/>
        </w:rPr>
      </w:pPr>
    </w:p>
    <w:p w14:paraId="2DABE597" w14:textId="15CA3AE7" w:rsidR="007A3124" w:rsidRPr="00A23FF5" w:rsidRDefault="23312FB5" w:rsidP="007A3124">
      <w:pPr>
        <w:jc w:val="both"/>
        <w:rPr>
          <w:rFonts w:ascii="Calibri" w:hAnsi="Calibri" w:cs="Calibri"/>
        </w:rPr>
      </w:pPr>
      <w:r w:rsidRPr="5456FB61">
        <w:rPr>
          <w:rFonts w:ascii="Calibri" w:hAnsi="Calibri" w:cs="Calibri"/>
        </w:rPr>
        <w:t>Dalsze podnoszenie stawek podatku</w:t>
      </w:r>
      <w:r w:rsidR="032F5BD7" w:rsidRPr="5456FB61">
        <w:rPr>
          <w:rFonts w:ascii="Calibri" w:hAnsi="Calibri" w:cs="Calibri"/>
        </w:rPr>
        <w:t xml:space="preserve"> akcyzowego</w:t>
      </w:r>
      <w:r w:rsidRPr="5456FB61">
        <w:rPr>
          <w:rFonts w:ascii="Calibri" w:hAnsi="Calibri" w:cs="Calibri"/>
        </w:rPr>
        <w:t xml:space="preserve"> będzie prowadziło do silniejszego wyhamowania popytu, </w:t>
      </w:r>
      <w:r w:rsidR="2A1A18D8" w:rsidRPr="5456FB61">
        <w:rPr>
          <w:rFonts w:ascii="Calibri" w:hAnsi="Calibri" w:cs="Calibri"/>
        </w:rPr>
        <w:t>co odbije się na wysokości wpływów</w:t>
      </w:r>
      <w:r w:rsidRPr="5456FB61">
        <w:rPr>
          <w:rFonts w:ascii="Calibri" w:hAnsi="Calibri" w:cs="Calibri"/>
        </w:rPr>
        <w:t xml:space="preserve"> do budżetu.</w:t>
      </w:r>
    </w:p>
    <w:p w14:paraId="74FF900A" w14:textId="1A82C4BD" w:rsidR="00475F4D" w:rsidRPr="00C6628B" w:rsidRDefault="0A5EB418" w:rsidP="00792D56">
      <w:pPr>
        <w:pStyle w:val="Cytat"/>
        <w:rPr>
          <w:rFonts w:ascii="Calibri" w:hAnsi="Calibri" w:cs="Calibri"/>
        </w:rPr>
      </w:pPr>
      <w:r w:rsidRPr="00C6628B">
        <w:rPr>
          <w:rFonts w:ascii="Calibri" w:hAnsi="Calibri" w:cs="Calibri"/>
        </w:rPr>
        <w:t>„</w:t>
      </w:r>
      <w:r w:rsidR="6C659E42" w:rsidRPr="00C6628B">
        <w:rPr>
          <w:rFonts w:ascii="Calibri" w:hAnsi="Calibri" w:cs="Calibri"/>
        </w:rPr>
        <w:t>A</w:t>
      </w:r>
      <w:r w:rsidR="01374756" w:rsidRPr="00C6628B">
        <w:rPr>
          <w:rFonts w:ascii="Calibri" w:hAnsi="Calibri" w:cs="Calibri"/>
        </w:rPr>
        <w:t xml:space="preserve">ktualna stawka akcyzy </w:t>
      </w:r>
      <w:r w:rsidR="2A1A18D8" w:rsidRPr="00C6628B">
        <w:rPr>
          <w:rFonts w:ascii="Calibri" w:hAnsi="Calibri" w:cs="Calibri"/>
        </w:rPr>
        <w:t xml:space="preserve">w Polsce </w:t>
      </w:r>
      <w:r w:rsidR="01374756" w:rsidRPr="00C6628B">
        <w:rPr>
          <w:rFonts w:ascii="Calibri" w:hAnsi="Calibri" w:cs="Calibri"/>
        </w:rPr>
        <w:t xml:space="preserve">jest już jedną z </w:t>
      </w:r>
      <w:r w:rsidR="7C0E7072" w:rsidRPr="00C6628B">
        <w:rPr>
          <w:rFonts w:ascii="Calibri" w:hAnsi="Calibri" w:cs="Calibri"/>
        </w:rPr>
        <w:t>naj</w:t>
      </w:r>
      <w:r w:rsidR="01374756" w:rsidRPr="00C6628B">
        <w:rPr>
          <w:rFonts w:ascii="Calibri" w:hAnsi="Calibri" w:cs="Calibri"/>
        </w:rPr>
        <w:t>wyższych w Eu</w:t>
      </w:r>
      <w:r w:rsidR="52EA914E" w:rsidRPr="00C6628B">
        <w:rPr>
          <w:rFonts w:ascii="Calibri" w:hAnsi="Calibri" w:cs="Calibri"/>
        </w:rPr>
        <w:t>r</w:t>
      </w:r>
      <w:r w:rsidR="01374756" w:rsidRPr="00C6628B">
        <w:rPr>
          <w:rFonts w:ascii="Calibri" w:hAnsi="Calibri" w:cs="Calibri"/>
        </w:rPr>
        <w:t xml:space="preserve">opie, </w:t>
      </w:r>
      <w:r w:rsidR="00CF70C7" w:rsidRPr="00C6628B">
        <w:rPr>
          <w:rFonts w:ascii="Calibri" w:hAnsi="Calibri" w:cs="Calibri"/>
        </w:rPr>
        <w:t xml:space="preserve">jest wyższa niż u naszych sąsiadów - w Niemczech, Czechach czy na Słowacji. </w:t>
      </w:r>
      <w:r w:rsidR="00324A48" w:rsidRPr="00C6628B">
        <w:rPr>
          <w:rFonts w:ascii="Calibri" w:hAnsi="Calibri" w:cs="Calibri"/>
        </w:rPr>
        <w:t>W</w:t>
      </w:r>
      <w:r w:rsidR="0927B11A" w:rsidRPr="00C6628B">
        <w:rPr>
          <w:rFonts w:ascii="Calibri" w:hAnsi="Calibri" w:cs="Calibri"/>
        </w:rPr>
        <w:t xml:space="preserve">pływy budżetowe z </w:t>
      </w:r>
      <w:r w:rsidR="4906C5AF" w:rsidRPr="00C6628B">
        <w:rPr>
          <w:rFonts w:ascii="Calibri" w:hAnsi="Calibri" w:cs="Calibri"/>
        </w:rPr>
        <w:t xml:space="preserve">jej </w:t>
      </w:r>
      <w:r w:rsidR="0927B11A" w:rsidRPr="00C6628B">
        <w:rPr>
          <w:rFonts w:ascii="Calibri" w:hAnsi="Calibri" w:cs="Calibri"/>
        </w:rPr>
        <w:t>tytułu rosną znacznie wolniej niż podwyżki stawek</w:t>
      </w:r>
      <w:r w:rsidR="00324A48" w:rsidRPr="00C6628B">
        <w:rPr>
          <w:rFonts w:ascii="Calibri" w:hAnsi="Calibri" w:cs="Calibri"/>
        </w:rPr>
        <w:t>, s</w:t>
      </w:r>
      <w:r w:rsidR="0927B11A" w:rsidRPr="00C6628B">
        <w:rPr>
          <w:rFonts w:ascii="Calibri" w:hAnsi="Calibri" w:cs="Calibri"/>
        </w:rPr>
        <w:t>zczególnie w warunkach kurczącego się rynku.</w:t>
      </w:r>
      <w:r w:rsidR="5366B615" w:rsidRPr="00C6628B">
        <w:rPr>
          <w:rFonts w:ascii="Calibri" w:hAnsi="Calibri" w:cs="Calibri"/>
        </w:rPr>
        <w:t xml:space="preserve"> </w:t>
      </w:r>
      <w:r w:rsidR="7CB3C252" w:rsidRPr="00C6628B">
        <w:rPr>
          <w:rFonts w:ascii="Calibri" w:hAnsi="Calibri" w:cs="Calibri"/>
        </w:rPr>
        <w:t>T</w:t>
      </w:r>
      <w:r w:rsidR="37AC2E84" w:rsidRPr="00C6628B">
        <w:rPr>
          <w:rFonts w:ascii="Calibri" w:hAnsi="Calibri" w:cs="Calibri"/>
        </w:rPr>
        <w:t xml:space="preserve">rudno </w:t>
      </w:r>
      <w:r w:rsidR="7A281DAA" w:rsidRPr="00C6628B">
        <w:rPr>
          <w:rFonts w:ascii="Calibri" w:hAnsi="Calibri" w:cs="Calibri"/>
        </w:rPr>
        <w:t xml:space="preserve">zatem </w:t>
      </w:r>
      <w:r w:rsidR="37AC2E84" w:rsidRPr="00C6628B">
        <w:rPr>
          <w:rFonts w:ascii="Calibri" w:hAnsi="Calibri" w:cs="Calibri"/>
        </w:rPr>
        <w:t xml:space="preserve">znaleźć uzasadnienie dla poszukiwania </w:t>
      </w:r>
      <w:r w:rsidR="45AF15FC" w:rsidRPr="00C6628B">
        <w:rPr>
          <w:rFonts w:ascii="Calibri" w:hAnsi="Calibri" w:cs="Calibri"/>
        </w:rPr>
        <w:t xml:space="preserve">dodatkowych </w:t>
      </w:r>
      <w:r w:rsidR="37AC2E84" w:rsidRPr="00C6628B">
        <w:rPr>
          <w:rFonts w:ascii="Calibri" w:hAnsi="Calibri" w:cs="Calibri"/>
        </w:rPr>
        <w:t xml:space="preserve">źródeł finansowania </w:t>
      </w:r>
      <w:r w:rsidR="01B1F5C0" w:rsidRPr="00C6628B">
        <w:rPr>
          <w:rFonts w:ascii="Calibri" w:hAnsi="Calibri" w:cs="Calibri"/>
        </w:rPr>
        <w:t xml:space="preserve">budżetu </w:t>
      </w:r>
      <w:r w:rsidR="45AF15FC" w:rsidRPr="00C6628B">
        <w:rPr>
          <w:rFonts w:ascii="Calibri" w:hAnsi="Calibri" w:cs="Calibri"/>
        </w:rPr>
        <w:t xml:space="preserve">państwa </w:t>
      </w:r>
      <w:r w:rsidR="37AC2E84" w:rsidRPr="00C6628B">
        <w:rPr>
          <w:rFonts w:ascii="Calibri" w:hAnsi="Calibri" w:cs="Calibri"/>
        </w:rPr>
        <w:t xml:space="preserve">ze wzrostu </w:t>
      </w:r>
      <w:r w:rsidR="01B1F5C0" w:rsidRPr="00C6628B">
        <w:rPr>
          <w:rFonts w:ascii="Calibri" w:hAnsi="Calibri" w:cs="Calibri"/>
        </w:rPr>
        <w:t xml:space="preserve">podatku akcyzowego </w:t>
      </w:r>
      <w:r w:rsidR="37AC2E84" w:rsidRPr="00C6628B">
        <w:rPr>
          <w:rFonts w:ascii="Calibri" w:hAnsi="Calibri" w:cs="Calibri"/>
        </w:rPr>
        <w:t>od piwa.</w:t>
      </w:r>
      <w:r w:rsidR="22C85772" w:rsidRPr="00C6628B">
        <w:rPr>
          <w:rFonts w:ascii="Calibri" w:hAnsi="Calibri" w:cs="Calibri"/>
        </w:rPr>
        <w:t xml:space="preserve">” – mówi Bartłomiej </w:t>
      </w:r>
      <w:proofErr w:type="spellStart"/>
      <w:r w:rsidR="22C85772" w:rsidRPr="00C6628B">
        <w:rPr>
          <w:rFonts w:ascii="Calibri" w:hAnsi="Calibri" w:cs="Calibri"/>
        </w:rPr>
        <w:t>Morzycki</w:t>
      </w:r>
      <w:proofErr w:type="spellEnd"/>
      <w:r w:rsidR="22C85772" w:rsidRPr="00C6628B">
        <w:rPr>
          <w:rFonts w:ascii="Calibri" w:hAnsi="Calibri" w:cs="Calibri"/>
        </w:rPr>
        <w:t>, dyrektor generalny Związku Pracodawców Przemysłu Piwowarskiego Browary Polskie.</w:t>
      </w:r>
      <w:r w:rsidR="305B6C27" w:rsidRPr="00C6628B">
        <w:rPr>
          <w:rFonts w:ascii="Calibri" w:hAnsi="Calibri" w:cs="Calibri"/>
        </w:rPr>
        <w:t>- „Przewidywalny i stopniowy wzrost stawek</w:t>
      </w:r>
      <w:r w:rsidR="771CECA7" w:rsidRPr="00C6628B">
        <w:rPr>
          <w:rFonts w:ascii="Calibri" w:hAnsi="Calibri" w:cs="Calibri"/>
        </w:rPr>
        <w:t>,</w:t>
      </w:r>
      <w:r w:rsidR="305B6C27" w:rsidRPr="00C6628B">
        <w:rPr>
          <w:rFonts w:ascii="Calibri" w:hAnsi="Calibri" w:cs="Calibri"/>
        </w:rPr>
        <w:t xml:space="preserve"> zgodny z mapą drogową akcyzy</w:t>
      </w:r>
      <w:r w:rsidR="5B5091E3" w:rsidRPr="00C6628B">
        <w:rPr>
          <w:rFonts w:ascii="Calibri" w:hAnsi="Calibri" w:cs="Calibri"/>
        </w:rPr>
        <w:t>,</w:t>
      </w:r>
      <w:r w:rsidR="305B6C27" w:rsidRPr="00C6628B">
        <w:rPr>
          <w:rFonts w:ascii="Calibri" w:hAnsi="Calibri" w:cs="Calibri"/>
        </w:rPr>
        <w:t xml:space="preserve"> zapewni</w:t>
      </w:r>
      <w:r w:rsidR="69925B42" w:rsidRPr="00C6628B">
        <w:rPr>
          <w:rFonts w:ascii="Calibri" w:hAnsi="Calibri" w:cs="Calibri"/>
        </w:rPr>
        <w:t>ł</w:t>
      </w:r>
      <w:r w:rsidR="305B6C27" w:rsidRPr="00C6628B">
        <w:rPr>
          <w:rFonts w:ascii="Calibri" w:hAnsi="Calibri" w:cs="Calibri"/>
        </w:rPr>
        <w:t xml:space="preserve"> realizację </w:t>
      </w:r>
      <w:r w:rsidR="7CFA9BF3" w:rsidRPr="00C6628B">
        <w:rPr>
          <w:rFonts w:ascii="Calibri" w:hAnsi="Calibri" w:cs="Calibri"/>
        </w:rPr>
        <w:t xml:space="preserve">głównego </w:t>
      </w:r>
      <w:r w:rsidR="305B6C27" w:rsidRPr="00C6628B">
        <w:rPr>
          <w:rFonts w:ascii="Calibri" w:hAnsi="Calibri" w:cs="Calibri"/>
        </w:rPr>
        <w:t>celu zdrowotnego państwa</w:t>
      </w:r>
      <w:r w:rsidR="6DEB3364" w:rsidRPr="00C6628B">
        <w:rPr>
          <w:rFonts w:ascii="Calibri" w:hAnsi="Calibri" w:cs="Calibri"/>
        </w:rPr>
        <w:t xml:space="preserve"> </w:t>
      </w:r>
      <w:r w:rsidR="6B97B840" w:rsidRPr="00C6628B">
        <w:rPr>
          <w:rFonts w:ascii="Calibri" w:hAnsi="Calibri" w:cs="Calibri"/>
        </w:rPr>
        <w:t xml:space="preserve">zawartego w ustawie o wychowaniu w </w:t>
      </w:r>
      <w:r w:rsidR="0A558686" w:rsidRPr="00C6628B">
        <w:rPr>
          <w:rFonts w:ascii="Calibri" w:hAnsi="Calibri" w:cs="Calibri"/>
        </w:rPr>
        <w:t>trzeźwości</w:t>
      </w:r>
      <w:r w:rsidR="6B97B840" w:rsidRPr="00C6628B">
        <w:rPr>
          <w:rFonts w:ascii="Calibri" w:hAnsi="Calibri" w:cs="Calibri"/>
        </w:rPr>
        <w:t xml:space="preserve"> </w:t>
      </w:r>
      <w:r w:rsidR="6DEB3364" w:rsidRPr="00C6628B">
        <w:rPr>
          <w:rFonts w:ascii="Calibri" w:hAnsi="Calibri" w:cs="Calibri"/>
        </w:rPr>
        <w:t xml:space="preserve">– czyli </w:t>
      </w:r>
      <w:r w:rsidR="09537C2B" w:rsidRPr="00C6628B">
        <w:rPr>
          <w:rFonts w:ascii="Calibri" w:hAnsi="Calibri" w:cs="Calibri"/>
        </w:rPr>
        <w:t xml:space="preserve">zmniejszenia </w:t>
      </w:r>
      <w:r w:rsidR="6DEB3364" w:rsidRPr="00C6628B">
        <w:rPr>
          <w:rFonts w:ascii="Calibri" w:hAnsi="Calibri" w:cs="Calibri"/>
        </w:rPr>
        <w:t>spożycia alkoholu</w:t>
      </w:r>
      <w:r w:rsidR="4AF205A4" w:rsidRPr="00C6628B">
        <w:rPr>
          <w:rFonts w:ascii="Calibri" w:hAnsi="Calibri" w:cs="Calibri"/>
        </w:rPr>
        <w:t>-</w:t>
      </w:r>
      <w:r w:rsidR="6DEB3364" w:rsidRPr="00C6628B">
        <w:rPr>
          <w:rFonts w:ascii="Calibri" w:hAnsi="Calibri" w:cs="Calibri"/>
        </w:rPr>
        <w:t xml:space="preserve"> –</w:t>
      </w:r>
      <w:r w:rsidR="37D1177D" w:rsidRPr="00C6628B">
        <w:rPr>
          <w:rFonts w:ascii="Calibri" w:hAnsi="Calibri" w:cs="Calibri"/>
        </w:rPr>
        <w:t xml:space="preserve"> </w:t>
      </w:r>
      <w:r w:rsidR="6DEB3364" w:rsidRPr="00C6628B">
        <w:rPr>
          <w:rFonts w:ascii="Calibri" w:hAnsi="Calibri" w:cs="Calibri"/>
        </w:rPr>
        <w:t xml:space="preserve">bez </w:t>
      </w:r>
      <w:r w:rsidR="48250EED" w:rsidRPr="00C6628B">
        <w:rPr>
          <w:rFonts w:ascii="Calibri" w:hAnsi="Calibri" w:cs="Calibri"/>
        </w:rPr>
        <w:t>potęgowania</w:t>
      </w:r>
      <w:r w:rsidR="5B17403C" w:rsidRPr="00C6628B">
        <w:rPr>
          <w:rFonts w:ascii="Calibri" w:hAnsi="Calibri" w:cs="Calibri"/>
        </w:rPr>
        <w:t xml:space="preserve"> </w:t>
      </w:r>
      <w:r w:rsidR="305B6C27" w:rsidRPr="00C6628B">
        <w:rPr>
          <w:rFonts w:ascii="Calibri" w:hAnsi="Calibri" w:cs="Calibri"/>
        </w:rPr>
        <w:t>gwałtownych problemów w branży piwowarskiej oraz innych branżach powiązanych z rynkiem piwa.</w:t>
      </w:r>
      <w:r w:rsidR="26AF7D0E" w:rsidRPr="00C6628B">
        <w:rPr>
          <w:rFonts w:ascii="Calibri" w:hAnsi="Calibri" w:cs="Calibri"/>
        </w:rPr>
        <w:t xml:space="preserve"> </w:t>
      </w:r>
      <w:r w:rsidR="7B912AB9" w:rsidRPr="00C6628B">
        <w:rPr>
          <w:rFonts w:ascii="Calibri" w:hAnsi="Calibri" w:cs="Calibri"/>
        </w:rPr>
        <w:t xml:space="preserve">Warto podkreślić, że dziś akcyza w Polsce rośnie </w:t>
      </w:r>
      <w:r w:rsidR="48769DBD" w:rsidRPr="00C6628B">
        <w:rPr>
          <w:rFonts w:ascii="Calibri" w:hAnsi="Calibri" w:cs="Calibri"/>
        </w:rPr>
        <w:t xml:space="preserve">dwukrotnie </w:t>
      </w:r>
      <w:r w:rsidR="7B912AB9" w:rsidRPr="00C6628B">
        <w:rPr>
          <w:rFonts w:ascii="Calibri" w:hAnsi="Calibri" w:cs="Calibri"/>
        </w:rPr>
        <w:t>szybciej niż inflacja.</w:t>
      </w:r>
      <w:r w:rsidR="45714C48" w:rsidRPr="00C6628B">
        <w:rPr>
          <w:rFonts w:ascii="Calibri" w:hAnsi="Calibri" w:cs="Calibri"/>
        </w:rPr>
        <w:t xml:space="preserve"> </w:t>
      </w:r>
      <w:r w:rsidR="42E890F5" w:rsidRPr="00C6628B">
        <w:rPr>
          <w:rFonts w:ascii="Calibri" w:hAnsi="Calibri" w:cs="Calibri"/>
        </w:rPr>
        <w:t>Większe obciążenia podatkowe branży spowod</w:t>
      </w:r>
      <w:r w:rsidR="5D2B987A" w:rsidRPr="00C6628B">
        <w:rPr>
          <w:rFonts w:ascii="Calibri" w:hAnsi="Calibri" w:cs="Calibri"/>
        </w:rPr>
        <w:t>ują</w:t>
      </w:r>
      <w:r w:rsidR="42E890F5" w:rsidRPr="00C6628B">
        <w:rPr>
          <w:rFonts w:ascii="Calibri" w:hAnsi="Calibri" w:cs="Calibri"/>
        </w:rPr>
        <w:t xml:space="preserve"> poważne </w:t>
      </w:r>
      <w:r w:rsidR="6DF94016" w:rsidRPr="00C6628B">
        <w:rPr>
          <w:rFonts w:ascii="Calibri" w:hAnsi="Calibri" w:cs="Calibri"/>
        </w:rPr>
        <w:t>tąpniecie na rynku</w:t>
      </w:r>
      <w:r w:rsidR="004B5D76" w:rsidRPr="00C6628B">
        <w:rPr>
          <w:rFonts w:ascii="Calibri" w:hAnsi="Calibri" w:cs="Calibri"/>
        </w:rPr>
        <w:t xml:space="preserve">, co również wpłynie negatywnie na branże powiązane – rolnictwo, gastronomię, handel czy </w:t>
      </w:r>
      <w:r w:rsidR="007463B5" w:rsidRPr="00C6628B">
        <w:rPr>
          <w:rFonts w:ascii="Calibri" w:hAnsi="Calibri" w:cs="Calibri"/>
        </w:rPr>
        <w:t>logistykę</w:t>
      </w:r>
      <w:r w:rsidR="6DF94016" w:rsidRPr="00C6628B">
        <w:rPr>
          <w:rFonts w:ascii="Calibri" w:hAnsi="Calibri" w:cs="Calibri"/>
        </w:rPr>
        <w:t>.</w:t>
      </w:r>
      <w:r w:rsidR="305B6C27" w:rsidRPr="00C6628B">
        <w:rPr>
          <w:rFonts w:ascii="Calibri" w:hAnsi="Calibri" w:cs="Calibri"/>
        </w:rPr>
        <w:t>”</w:t>
      </w:r>
    </w:p>
    <w:p w14:paraId="186DF6C7" w14:textId="77777777" w:rsidR="009452BF" w:rsidRDefault="009452BF" w:rsidP="00874137">
      <w:pPr>
        <w:jc w:val="both"/>
        <w:rPr>
          <w:rFonts w:ascii="Calibri" w:hAnsi="Calibri" w:cs="Calibri"/>
          <w:b/>
          <w:bCs/>
        </w:rPr>
      </w:pPr>
    </w:p>
    <w:p w14:paraId="36939CB6" w14:textId="6634F37D" w:rsidR="007A3124" w:rsidRPr="00A23FF5" w:rsidRDefault="00883BC8" w:rsidP="00874137">
      <w:pPr>
        <w:jc w:val="both"/>
        <w:rPr>
          <w:rFonts w:ascii="Calibri" w:hAnsi="Calibri" w:cs="Calibri"/>
          <w:b/>
          <w:bCs/>
        </w:rPr>
      </w:pPr>
      <w:r w:rsidRPr="00A23FF5">
        <w:rPr>
          <w:rFonts w:ascii="Calibri" w:hAnsi="Calibri" w:cs="Calibri"/>
          <w:b/>
          <w:bCs/>
        </w:rPr>
        <w:lastRenderedPageBreak/>
        <w:t xml:space="preserve">Drożejące piwo </w:t>
      </w:r>
      <w:r w:rsidR="00D45360" w:rsidRPr="00A23FF5">
        <w:rPr>
          <w:rFonts w:ascii="Calibri" w:hAnsi="Calibri" w:cs="Calibri"/>
          <w:b/>
          <w:bCs/>
        </w:rPr>
        <w:t>skłania do szukania alternatyw</w:t>
      </w:r>
    </w:p>
    <w:p w14:paraId="7993B9BC" w14:textId="31A40785" w:rsidR="00156E25" w:rsidRDefault="059261D1" w:rsidP="00846FD8">
      <w:pPr>
        <w:jc w:val="both"/>
        <w:rPr>
          <w:rFonts w:ascii="Calibri" w:hAnsi="Calibri" w:cs="Calibri"/>
        </w:rPr>
      </w:pPr>
      <w:r w:rsidRPr="5456FB61">
        <w:rPr>
          <w:rFonts w:ascii="Calibri" w:hAnsi="Calibri" w:cs="Calibri"/>
        </w:rPr>
        <w:t xml:space="preserve">Ok. 2/3 ceny detalicznej </w:t>
      </w:r>
      <w:r w:rsidR="2D6EEBF8" w:rsidRPr="5456FB61">
        <w:rPr>
          <w:rFonts w:ascii="Calibri" w:hAnsi="Calibri" w:cs="Calibri"/>
        </w:rPr>
        <w:t>piwa zależy od kosztów produkcji i dystrybucji,</w:t>
      </w:r>
      <w:r w:rsidR="3BC954C0" w:rsidRPr="5456FB61">
        <w:rPr>
          <w:rFonts w:ascii="Calibri" w:hAnsi="Calibri" w:cs="Calibri"/>
        </w:rPr>
        <w:t xml:space="preserve"> wśród których są m.in. koszty związane z systemem kaucyjnym, dostosowaniem technologii produkcji do nowych wymogów zrównoważonego rozwoju czy wyższymi kosztami pracy. </w:t>
      </w:r>
      <w:r w:rsidR="7208E5C7" w:rsidRPr="5456FB61">
        <w:rPr>
          <w:rFonts w:ascii="Calibri" w:hAnsi="Calibri" w:cs="Calibri"/>
        </w:rPr>
        <w:t xml:space="preserve">Pozostałe </w:t>
      </w:r>
      <w:r w:rsidR="2D6EEBF8" w:rsidRPr="5456FB61">
        <w:rPr>
          <w:rFonts w:ascii="Calibri" w:hAnsi="Calibri" w:cs="Calibri"/>
        </w:rPr>
        <w:t>1/3 to podatki, głównie VAT</w:t>
      </w:r>
      <w:r w:rsidR="002A466C">
        <w:rPr>
          <w:rFonts w:ascii="Calibri" w:hAnsi="Calibri" w:cs="Calibri"/>
        </w:rPr>
        <w:t xml:space="preserve">                       </w:t>
      </w:r>
      <w:r w:rsidR="2D6EEBF8" w:rsidRPr="5456FB61">
        <w:rPr>
          <w:rFonts w:ascii="Calibri" w:hAnsi="Calibri" w:cs="Calibri"/>
        </w:rPr>
        <w:t xml:space="preserve"> i akcyza</w:t>
      </w:r>
      <w:r w:rsidR="3DEEFC58" w:rsidRPr="5456FB61">
        <w:rPr>
          <w:rFonts w:ascii="Calibri" w:hAnsi="Calibri" w:cs="Calibri"/>
        </w:rPr>
        <w:t>, ale też CIT</w:t>
      </w:r>
      <w:r w:rsidR="3FEF5E34" w:rsidRPr="5456FB61">
        <w:rPr>
          <w:rFonts w:ascii="Calibri" w:hAnsi="Calibri" w:cs="Calibri"/>
        </w:rPr>
        <w:t xml:space="preserve"> czy PIT</w:t>
      </w:r>
      <w:r w:rsidR="19CBBAEC" w:rsidRPr="5456FB61">
        <w:rPr>
          <w:rFonts w:ascii="Calibri" w:hAnsi="Calibri" w:cs="Calibri"/>
        </w:rPr>
        <w:t>.</w:t>
      </w:r>
      <w:r w:rsidR="7208E5C7" w:rsidRPr="5456FB61">
        <w:rPr>
          <w:rFonts w:ascii="Calibri" w:hAnsi="Calibri" w:cs="Calibri"/>
        </w:rPr>
        <w:t xml:space="preserve"> </w:t>
      </w:r>
      <w:r w:rsidR="580C311A" w:rsidRPr="5456FB61">
        <w:rPr>
          <w:rFonts w:ascii="Calibri" w:hAnsi="Calibri" w:cs="Calibri"/>
        </w:rPr>
        <w:t xml:space="preserve">Te wszystkie elementy wpływają na finalną cenę piwa, którego tzw. „elastyczność cenowa” jest </w:t>
      </w:r>
      <w:r w:rsidR="2A1A18D8" w:rsidRPr="5456FB61">
        <w:rPr>
          <w:rFonts w:ascii="Calibri" w:hAnsi="Calibri" w:cs="Calibri"/>
        </w:rPr>
        <w:t>niższa</w:t>
      </w:r>
      <w:r w:rsidR="580C311A" w:rsidRPr="5456FB61">
        <w:rPr>
          <w:rFonts w:ascii="Calibri" w:hAnsi="Calibri" w:cs="Calibri"/>
        </w:rPr>
        <w:t xml:space="preserve"> niż </w:t>
      </w:r>
      <w:r w:rsidR="2024CA82" w:rsidRPr="5456FB61">
        <w:rPr>
          <w:rFonts w:ascii="Calibri" w:hAnsi="Calibri" w:cs="Calibri"/>
        </w:rPr>
        <w:t>napojów wysokoprocentowych</w:t>
      </w:r>
      <w:r w:rsidR="2E842D9E" w:rsidRPr="5456FB61">
        <w:rPr>
          <w:rFonts w:ascii="Calibri" w:hAnsi="Calibri" w:cs="Calibri"/>
        </w:rPr>
        <w:t>.</w:t>
      </w:r>
      <w:r w:rsidR="2024CA82" w:rsidRPr="5456FB61">
        <w:rPr>
          <w:rFonts w:ascii="Calibri" w:hAnsi="Calibri" w:cs="Calibri"/>
        </w:rPr>
        <w:t xml:space="preserve"> Oznacza to, że </w:t>
      </w:r>
      <w:r w:rsidR="2E842D9E" w:rsidRPr="5456FB61">
        <w:rPr>
          <w:rFonts w:ascii="Calibri" w:hAnsi="Calibri" w:cs="Calibri"/>
        </w:rPr>
        <w:t>konsumenci</w:t>
      </w:r>
      <w:r w:rsidR="6749D389" w:rsidRPr="5456FB61">
        <w:rPr>
          <w:rFonts w:ascii="Calibri" w:hAnsi="Calibri" w:cs="Calibri"/>
        </w:rPr>
        <w:t xml:space="preserve"> </w:t>
      </w:r>
      <w:r w:rsidR="2E842D9E" w:rsidRPr="5456FB61">
        <w:rPr>
          <w:rFonts w:ascii="Calibri" w:hAnsi="Calibri" w:cs="Calibri"/>
        </w:rPr>
        <w:t xml:space="preserve"> </w:t>
      </w:r>
      <w:r w:rsidR="0604B995" w:rsidRPr="5456FB61">
        <w:rPr>
          <w:rFonts w:ascii="Calibri" w:hAnsi="Calibri" w:cs="Calibri"/>
        </w:rPr>
        <w:t xml:space="preserve">silniej negatywnie </w:t>
      </w:r>
      <w:r w:rsidR="2E842D9E" w:rsidRPr="5456FB61">
        <w:rPr>
          <w:rFonts w:ascii="Calibri" w:hAnsi="Calibri" w:cs="Calibri"/>
        </w:rPr>
        <w:t xml:space="preserve">reagują </w:t>
      </w:r>
      <w:r w:rsidR="2B73106F" w:rsidRPr="5456FB61">
        <w:rPr>
          <w:rFonts w:ascii="Calibri" w:hAnsi="Calibri" w:cs="Calibri"/>
        </w:rPr>
        <w:t xml:space="preserve">na podwyżki cen niż w przypadku </w:t>
      </w:r>
      <w:r w:rsidR="2582E4E2" w:rsidRPr="5456FB61">
        <w:rPr>
          <w:rFonts w:ascii="Calibri" w:hAnsi="Calibri" w:cs="Calibri"/>
        </w:rPr>
        <w:t>produktów spirytusowych</w:t>
      </w:r>
      <w:r w:rsidR="00BA693C">
        <w:rPr>
          <w:rFonts w:ascii="Calibri" w:hAnsi="Calibri" w:cs="Calibri"/>
        </w:rPr>
        <w:t xml:space="preserve"> i mogą sięgać po produkty tańsze, słabszej jakości lub przestawić się na </w:t>
      </w:r>
      <w:r w:rsidR="00EA5C02">
        <w:rPr>
          <w:rFonts w:ascii="Calibri" w:hAnsi="Calibri" w:cs="Calibri"/>
        </w:rPr>
        <w:t>alkohol z szarej strefy</w:t>
      </w:r>
      <w:r w:rsidR="615F311A" w:rsidRPr="5456FB61">
        <w:rPr>
          <w:rFonts w:ascii="Calibri" w:hAnsi="Calibri" w:cs="Calibri"/>
        </w:rPr>
        <w:t>.</w:t>
      </w:r>
      <w:r w:rsidR="000E268F">
        <w:rPr>
          <w:rFonts w:ascii="Calibri" w:hAnsi="Calibri" w:cs="Calibri"/>
        </w:rPr>
        <w:t xml:space="preserve"> </w:t>
      </w:r>
      <w:r w:rsidR="006C0769">
        <w:rPr>
          <w:rFonts w:ascii="Calibri" w:hAnsi="Calibri" w:cs="Calibri"/>
        </w:rPr>
        <w:t>Spadki na rynku piwa</w:t>
      </w:r>
      <w:r w:rsidR="003D6498">
        <w:rPr>
          <w:rFonts w:ascii="Calibri" w:hAnsi="Calibri" w:cs="Calibri"/>
        </w:rPr>
        <w:t xml:space="preserve"> negatywnie wpływają na </w:t>
      </w:r>
      <w:r w:rsidR="004E3A47">
        <w:rPr>
          <w:rFonts w:ascii="Calibri" w:hAnsi="Calibri" w:cs="Calibri"/>
        </w:rPr>
        <w:t xml:space="preserve">ogólną dynamikę rynku FMCG, obniżając jej </w:t>
      </w:r>
      <w:r w:rsidR="006C0769">
        <w:rPr>
          <w:rFonts w:ascii="Calibri" w:hAnsi="Calibri" w:cs="Calibri"/>
        </w:rPr>
        <w:t>skalę</w:t>
      </w:r>
      <w:r w:rsidR="004E3A47">
        <w:rPr>
          <w:rFonts w:ascii="Calibri" w:hAnsi="Calibri" w:cs="Calibri"/>
        </w:rPr>
        <w:t xml:space="preserve"> wzrostu.</w:t>
      </w:r>
    </w:p>
    <w:p w14:paraId="1C71319D" w14:textId="7DBC452A" w:rsidR="003C2FDC" w:rsidRDefault="00227253" w:rsidP="00E77798">
      <w:pPr>
        <w:spacing w:after="120"/>
        <w:jc w:val="both"/>
        <w:rPr>
          <w:rFonts w:ascii="Calibri" w:hAnsi="Calibri" w:cs="Calibri"/>
        </w:rPr>
      </w:pPr>
      <w:r w:rsidRPr="00A23FF5">
        <w:rPr>
          <w:rFonts w:ascii="Calibri" w:hAnsi="Calibri" w:cs="Calibri"/>
        </w:rPr>
        <w:t>Od 2019 r. cena piwa wzrosła o 40%, głównie z powodu inflacji i nowych obciążeń podatkowych.</w:t>
      </w:r>
      <w:r w:rsidR="00EB1455">
        <w:rPr>
          <w:rFonts w:ascii="Calibri" w:hAnsi="Calibri" w:cs="Calibri"/>
        </w:rPr>
        <w:t xml:space="preserve"> </w:t>
      </w:r>
      <w:r w:rsidR="00E77798">
        <w:rPr>
          <w:rFonts w:ascii="Calibri" w:hAnsi="Calibri" w:cs="Calibri"/>
        </w:rPr>
        <w:t xml:space="preserve">                 </w:t>
      </w:r>
      <w:r w:rsidR="00EB1455">
        <w:rPr>
          <w:rFonts w:ascii="Calibri" w:hAnsi="Calibri" w:cs="Calibri"/>
        </w:rPr>
        <w:t>W tym czasie k</w:t>
      </w:r>
      <w:r w:rsidR="00EB1455" w:rsidRPr="00A23FF5">
        <w:rPr>
          <w:rFonts w:ascii="Calibri" w:hAnsi="Calibri" w:cs="Calibri"/>
        </w:rPr>
        <w:t>onsumpcja piwa zmniejszyła się już o ok. 20 proc</w:t>
      </w:r>
      <w:r w:rsidR="003C2FDC">
        <w:rPr>
          <w:rFonts w:ascii="Calibri" w:hAnsi="Calibri" w:cs="Calibri"/>
        </w:rPr>
        <w:t>.</w:t>
      </w:r>
      <w:r w:rsidR="000E268F">
        <w:rPr>
          <w:rFonts w:ascii="Calibri" w:hAnsi="Calibri" w:cs="Calibri"/>
        </w:rPr>
        <w:t xml:space="preserve"> </w:t>
      </w:r>
      <w:r w:rsidR="003C2FDC">
        <w:rPr>
          <w:rFonts w:ascii="Calibri" w:hAnsi="Calibri" w:cs="Calibri"/>
        </w:rPr>
        <w:t xml:space="preserve"> </w:t>
      </w:r>
    </w:p>
    <w:p w14:paraId="0BB9145B" w14:textId="505356FB" w:rsidR="008E61C6" w:rsidRDefault="07C3FD19" w:rsidP="00E77798">
      <w:pPr>
        <w:pStyle w:val="Cytat"/>
        <w:rPr>
          <w:rFonts w:ascii="Calibri" w:hAnsi="Calibri" w:cs="Calibri"/>
        </w:rPr>
      </w:pPr>
      <w:r w:rsidRPr="00E77798">
        <w:rPr>
          <w:rFonts w:ascii="Calibri" w:hAnsi="Calibri" w:cs="Calibri"/>
        </w:rPr>
        <w:t>„</w:t>
      </w:r>
      <w:r w:rsidR="41F0676A" w:rsidRPr="00E77798">
        <w:rPr>
          <w:rFonts w:ascii="Calibri" w:hAnsi="Calibri" w:cs="Calibri"/>
        </w:rPr>
        <w:t>Pod koniec 2025 r. przeprowadziliśmy badania opinii publicznej, które wykazały, że aż 90 proc. konsumentów uważa</w:t>
      </w:r>
      <w:r w:rsidR="75F973C3" w:rsidRPr="00E77798">
        <w:rPr>
          <w:rFonts w:ascii="Calibri" w:hAnsi="Calibri" w:cs="Calibri"/>
        </w:rPr>
        <w:t>, że</w:t>
      </w:r>
      <w:r w:rsidR="41F0676A" w:rsidRPr="00E77798">
        <w:rPr>
          <w:rFonts w:ascii="Calibri" w:hAnsi="Calibri" w:cs="Calibri"/>
        </w:rPr>
        <w:t xml:space="preserve"> ceny </w:t>
      </w:r>
      <w:r w:rsidR="509A949E" w:rsidRPr="00E77798">
        <w:rPr>
          <w:rFonts w:ascii="Calibri" w:hAnsi="Calibri" w:cs="Calibri"/>
        </w:rPr>
        <w:t>piwa są</w:t>
      </w:r>
      <w:r w:rsidR="41F0676A" w:rsidRPr="00E77798">
        <w:rPr>
          <w:rFonts w:ascii="Calibri" w:hAnsi="Calibri" w:cs="Calibri"/>
        </w:rPr>
        <w:t xml:space="preserve"> odpowiednie albo wręcz za wysokie.</w:t>
      </w:r>
      <w:r w:rsidR="509A949E" w:rsidRPr="00E77798">
        <w:rPr>
          <w:rFonts w:ascii="Calibri" w:hAnsi="Calibri" w:cs="Calibri"/>
        </w:rPr>
        <w:t xml:space="preserve"> </w:t>
      </w:r>
      <w:r w:rsidR="41F0676A" w:rsidRPr="00E77798">
        <w:rPr>
          <w:rFonts w:ascii="Calibri" w:hAnsi="Calibri" w:cs="Calibri"/>
        </w:rPr>
        <w:t>To sygnał, że Polacy po podwyżkach będą gotowi zrezygnować z zakupu</w:t>
      </w:r>
      <w:r w:rsidR="509A949E" w:rsidRPr="00E77798">
        <w:rPr>
          <w:rFonts w:ascii="Calibri" w:hAnsi="Calibri" w:cs="Calibri"/>
        </w:rPr>
        <w:t xml:space="preserve">, </w:t>
      </w:r>
      <w:r w:rsidR="41F0676A" w:rsidRPr="00E77798">
        <w:rPr>
          <w:rFonts w:ascii="Calibri" w:hAnsi="Calibri" w:cs="Calibri"/>
        </w:rPr>
        <w:t>przerzuc</w:t>
      </w:r>
      <w:r w:rsidR="509A949E" w:rsidRPr="00E77798">
        <w:rPr>
          <w:rFonts w:ascii="Calibri" w:hAnsi="Calibri" w:cs="Calibri"/>
        </w:rPr>
        <w:t>ą</w:t>
      </w:r>
      <w:r w:rsidR="41F0676A" w:rsidRPr="00E77798">
        <w:rPr>
          <w:rFonts w:ascii="Calibri" w:hAnsi="Calibri" w:cs="Calibri"/>
        </w:rPr>
        <w:t xml:space="preserve"> się na inny, tańszy rodzaj alkoholu</w:t>
      </w:r>
      <w:r w:rsidR="509A949E" w:rsidRPr="00E77798">
        <w:rPr>
          <w:rFonts w:ascii="Calibri" w:hAnsi="Calibri" w:cs="Calibri"/>
        </w:rPr>
        <w:t xml:space="preserve"> albo zaczną go kupować za granicą.</w:t>
      </w:r>
      <w:r w:rsidR="640AA9D0" w:rsidRPr="00E77798">
        <w:rPr>
          <w:rFonts w:ascii="Calibri" w:hAnsi="Calibri" w:cs="Calibri"/>
        </w:rPr>
        <w:t xml:space="preserve"> Takie zjawisko jest już obserwowane</w:t>
      </w:r>
      <w:r w:rsidR="42C019C9" w:rsidRPr="00E77798">
        <w:rPr>
          <w:rFonts w:ascii="Calibri" w:hAnsi="Calibri" w:cs="Calibri"/>
        </w:rPr>
        <w:t>,</w:t>
      </w:r>
      <w:r w:rsidR="640AA9D0" w:rsidRPr="00E77798">
        <w:rPr>
          <w:rFonts w:ascii="Calibri" w:hAnsi="Calibri" w:cs="Calibri"/>
        </w:rPr>
        <w:t xml:space="preserve"> a im cena piwa w Polce będzie wyższa niż u sąsiadów, tym bardziej się ono nasili</w:t>
      </w:r>
      <w:r w:rsidR="007B1575" w:rsidRPr="00E77798">
        <w:rPr>
          <w:rFonts w:ascii="Calibri" w:hAnsi="Calibri" w:cs="Calibri"/>
        </w:rPr>
        <w:t>.</w:t>
      </w:r>
      <w:r w:rsidR="41F0676A" w:rsidRPr="00E77798">
        <w:rPr>
          <w:rFonts w:ascii="Calibri" w:hAnsi="Calibri" w:cs="Calibri"/>
        </w:rPr>
        <w:t>”</w:t>
      </w:r>
      <w:r w:rsidR="1A4D9B48" w:rsidRPr="00E77798">
        <w:rPr>
          <w:rFonts w:ascii="Calibri" w:hAnsi="Calibri" w:cs="Calibri"/>
        </w:rPr>
        <w:t xml:space="preserve"> – komentuje Bartłomiej </w:t>
      </w:r>
      <w:proofErr w:type="spellStart"/>
      <w:r w:rsidR="1A4D9B48" w:rsidRPr="00E77798">
        <w:rPr>
          <w:rFonts w:ascii="Calibri" w:hAnsi="Calibri" w:cs="Calibri"/>
        </w:rPr>
        <w:t>Morzycki</w:t>
      </w:r>
      <w:proofErr w:type="spellEnd"/>
      <w:r w:rsidR="1A4D9B48" w:rsidRPr="00E77798">
        <w:rPr>
          <w:rFonts w:ascii="Calibri" w:hAnsi="Calibri" w:cs="Calibri"/>
        </w:rPr>
        <w:t>.</w:t>
      </w:r>
      <w:r w:rsidR="6371360B" w:rsidRPr="00E77798">
        <w:rPr>
          <w:rFonts w:ascii="Calibri" w:hAnsi="Calibri" w:cs="Calibri"/>
        </w:rPr>
        <w:t xml:space="preserve"> - „Dalsze podwyżki wynikające m.in. z polityki fiskalnej czy innych obciążeń finansowych branży piwowarskiej, </w:t>
      </w:r>
      <w:r w:rsidR="0034441C" w:rsidRPr="00E77798">
        <w:rPr>
          <w:rFonts w:ascii="Calibri" w:hAnsi="Calibri" w:cs="Calibri"/>
        </w:rPr>
        <w:t xml:space="preserve">wśród których jest na przykład niezwykle drogi dla branży system kaucyjny, </w:t>
      </w:r>
      <w:r w:rsidR="6371360B" w:rsidRPr="00E77798">
        <w:rPr>
          <w:rFonts w:ascii="Calibri" w:hAnsi="Calibri" w:cs="Calibri"/>
        </w:rPr>
        <w:t>mogą mieć daleko idące skutki, łącznie z koniecznością dalszego ograniczania produkcji, co odbije się na całym łańcuchu wartości branży</w:t>
      </w:r>
      <w:r w:rsidR="0027533D" w:rsidRPr="00E77798">
        <w:rPr>
          <w:rFonts w:ascii="Calibri" w:hAnsi="Calibri" w:cs="Calibri"/>
        </w:rPr>
        <w:t xml:space="preserve"> i miejscach pracy</w:t>
      </w:r>
      <w:r w:rsidR="6371360B" w:rsidRPr="00E77798">
        <w:rPr>
          <w:rFonts w:ascii="Calibri" w:hAnsi="Calibri" w:cs="Calibri"/>
        </w:rPr>
        <w:t>.”</w:t>
      </w:r>
    </w:p>
    <w:p w14:paraId="58C76F53" w14:textId="0D43C6A0" w:rsidR="00E466D7" w:rsidRDefault="00A61EA7" w:rsidP="00E466D7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2BEE8" wp14:editId="7AF38842">
                <wp:simplePos x="0" y="0"/>
                <wp:positionH relativeFrom="column">
                  <wp:posOffset>-13970</wp:posOffset>
                </wp:positionH>
                <wp:positionV relativeFrom="paragraph">
                  <wp:posOffset>235585</wp:posOffset>
                </wp:positionV>
                <wp:extent cx="5915025" cy="0"/>
                <wp:effectExtent l="0" t="0" r="0" b="0"/>
                <wp:wrapNone/>
                <wp:docPr id="1681077222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36278" id="Łącznik prosty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18.55pt" to="464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ZGrE&#10;jN8AAAAI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</w:p>
    <w:p w14:paraId="466BDBB4" w14:textId="06B3AE18" w:rsidR="00A61EA7" w:rsidRDefault="00A61EA7" w:rsidP="00E466D7">
      <w:pPr>
        <w:rPr>
          <w:u w:val="single"/>
        </w:rPr>
      </w:pPr>
    </w:p>
    <w:p w14:paraId="5AD40195" w14:textId="62B1E3AF" w:rsidR="00C34516" w:rsidRPr="00A61EA7" w:rsidRDefault="00A61EA7" w:rsidP="00A61EA7">
      <w:pPr>
        <w:jc w:val="center"/>
        <w:rPr>
          <w:u w:val="single"/>
        </w:rPr>
      </w:pPr>
      <w:r w:rsidRPr="00A61EA7">
        <w:rPr>
          <w:u w:val="single"/>
        </w:rPr>
        <w:t>Wykresy można pobrać poprzez kliknięcie na zdjęcie wykresu.</w:t>
      </w:r>
    </w:p>
    <w:p w14:paraId="2DA9ECED" w14:textId="7C27A470" w:rsidR="0032733D" w:rsidRDefault="00C36A37" w:rsidP="00E466D7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A5E96" wp14:editId="42C103C0">
                <wp:simplePos x="0" y="0"/>
                <wp:positionH relativeFrom="column">
                  <wp:posOffset>-13970</wp:posOffset>
                </wp:positionH>
                <wp:positionV relativeFrom="paragraph">
                  <wp:posOffset>245745</wp:posOffset>
                </wp:positionV>
                <wp:extent cx="5915025" cy="0"/>
                <wp:effectExtent l="0" t="0" r="0" b="0"/>
                <wp:wrapNone/>
                <wp:docPr id="2071460988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F85EEE" id="Łącznik prosty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19.35pt" to="464.6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CyLT&#10;TN8AAAAI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</w:p>
    <w:p w14:paraId="7D2939E2" w14:textId="77777777" w:rsidR="00C36A37" w:rsidRDefault="00C36A37" w:rsidP="00E466D7">
      <w:pPr>
        <w:rPr>
          <w:b/>
          <w:bCs/>
        </w:rPr>
      </w:pPr>
    </w:p>
    <w:p w14:paraId="0AC84EE5" w14:textId="17DC655C" w:rsidR="007F67C7" w:rsidRPr="00C36A37" w:rsidRDefault="0032733D" w:rsidP="00E466D7">
      <w:pPr>
        <w:rPr>
          <w:b/>
          <w:bCs/>
        </w:rPr>
      </w:pPr>
      <w:r w:rsidRPr="00C36A37">
        <w:rPr>
          <w:b/>
          <w:bCs/>
        </w:rPr>
        <w:t>Kontakt dla mediów:</w:t>
      </w:r>
    </w:p>
    <w:p w14:paraId="4CE28F5A" w14:textId="3123647F" w:rsidR="0032733D" w:rsidRPr="00C36A37" w:rsidRDefault="0032733D" w:rsidP="00C36A37">
      <w:pPr>
        <w:spacing w:after="0"/>
        <w:rPr>
          <w:b/>
          <w:bCs/>
        </w:rPr>
      </w:pPr>
      <w:r w:rsidRPr="00C36A37">
        <w:rPr>
          <w:b/>
          <w:bCs/>
        </w:rPr>
        <w:t>Katarzyna Strojna-Szwaj</w:t>
      </w:r>
    </w:p>
    <w:p w14:paraId="5399B220" w14:textId="77777777" w:rsidR="00C36A37" w:rsidRPr="00C36A37" w:rsidRDefault="00C36A37" w:rsidP="00C36A37">
      <w:pPr>
        <w:spacing w:after="0"/>
      </w:pPr>
      <w:r w:rsidRPr="00C36A37">
        <w:t xml:space="preserve">Manager ds. Komunikacji i Public </w:t>
      </w:r>
      <w:proofErr w:type="spellStart"/>
      <w:r w:rsidRPr="00C36A37">
        <w:t>Affairs</w:t>
      </w:r>
      <w:proofErr w:type="spellEnd"/>
    </w:p>
    <w:p w14:paraId="4A534A5E" w14:textId="77777777" w:rsidR="00C36A37" w:rsidRPr="00C36A37" w:rsidRDefault="00C36A37" w:rsidP="00C36A37">
      <w:pPr>
        <w:spacing w:after="0"/>
      </w:pPr>
      <w:r w:rsidRPr="00C36A37">
        <w:t>Związek Pracodawców Przemysłu Piwowarskiego Browary Polskie</w:t>
      </w:r>
    </w:p>
    <w:p w14:paraId="5FEE57A5" w14:textId="77777777" w:rsidR="00C36A37" w:rsidRPr="00C36A37" w:rsidRDefault="00C36A37" w:rsidP="00C36A37">
      <w:pPr>
        <w:spacing w:after="0"/>
        <w:rPr>
          <w:lang w:val="en-US"/>
        </w:rPr>
      </w:pPr>
      <w:r w:rsidRPr="00C36A37">
        <w:rPr>
          <w:lang w:val="en-US"/>
        </w:rPr>
        <w:t xml:space="preserve">Tel. </w:t>
      </w:r>
      <w:proofErr w:type="spellStart"/>
      <w:r w:rsidRPr="00C36A37">
        <w:rPr>
          <w:lang w:val="en-US"/>
        </w:rPr>
        <w:t>kom</w:t>
      </w:r>
      <w:proofErr w:type="spellEnd"/>
      <w:r w:rsidRPr="00C36A37">
        <w:rPr>
          <w:lang w:val="en-US"/>
        </w:rPr>
        <w:t>.: +48 572 083 546</w:t>
      </w:r>
    </w:p>
    <w:p w14:paraId="55A53898" w14:textId="77777777" w:rsidR="00C36A37" w:rsidRPr="00C36A37" w:rsidRDefault="00C36A37" w:rsidP="00C36A37">
      <w:pPr>
        <w:spacing w:after="0"/>
        <w:rPr>
          <w:lang w:val="en-US"/>
        </w:rPr>
      </w:pPr>
      <w:r w:rsidRPr="00C36A37">
        <w:rPr>
          <w:lang w:val="en-US"/>
        </w:rPr>
        <w:t xml:space="preserve">E-mail: </w:t>
      </w:r>
      <w:hyperlink r:id="rId13" w:tooltip="mailto:kstrojnaszwaj@browary-polskie.pl" w:history="1">
        <w:r w:rsidRPr="00C36A37">
          <w:rPr>
            <w:rStyle w:val="Hipercze"/>
            <w:lang w:val="en-US"/>
          </w:rPr>
          <w:t>kstrojnaszwaj</w:t>
        </w:r>
      </w:hyperlink>
      <w:hyperlink r:id="rId14" w:tooltip="mailto:kstrojnaszwaj@browary-polskie.pl" w:history="1">
        <w:r w:rsidRPr="00C36A37">
          <w:rPr>
            <w:rStyle w:val="Hipercze"/>
            <w:lang w:val="en-US"/>
          </w:rPr>
          <w:t>@browary-polskie.pl</w:t>
        </w:r>
      </w:hyperlink>
    </w:p>
    <w:p w14:paraId="009442F9" w14:textId="1A629924" w:rsidR="0032733D" w:rsidRPr="00C36A37" w:rsidRDefault="0032733D" w:rsidP="00C36A37">
      <w:pPr>
        <w:rPr>
          <w:lang w:val="en-US"/>
        </w:rPr>
      </w:pPr>
    </w:p>
    <w:sectPr w:rsidR="0032733D" w:rsidRPr="00C36A37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28158" w14:textId="77777777" w:rsidR="001F43F0" w:rsidRDefault="001F43F0" w:rsidP="00DF3391">
      <w:pPr>
        <w:spacing w:after="0" w:line="240" w:lineRule="auto"/>
      </w:pPr>
      <w:r>
        <w:separator/>
      </w:r>
    </w:p>
  </w:endnote>
  <w:endnote w:type="continuationSeparator" w:id="0">
    <w:p w14:paraId="617EBB0B" w14:textId="77777777" w:rsidR="001F43F0" w:rsidRDefault="001F43F0" w:rsidP="00DF3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EB2CD" w14:textId="77777777" w:rsidR="001F43F0" w:rsidRDefault="001F43F0" w:rsidP="00DF3391">
      <w:pPr>
        <w:spacing w:after="0" w:line="240" w:lineRule="auto"/>
      </w:pPr>
      <w:r>
        <w:separator/>
      </w:r>
    </w:p>
  </w:footnote>
  <w:footnote w:type="continuationSeparator" w:id="0">
    <w:p w14:paraId="2F3CDCF3" w14:textId="77777777" w:rsidR="001F43F0" w:rsidRDefault="001F43F0" w:rsidP="00DF3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383E" w14:textId="3D740268" w:rsidR="00CD2099" w:rsidRDefault="00CD2099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object w:dxaOrig="13978" w:dyaOrig="2760" w14:anchorId="49CC4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85pt;height:89.85pt">
          <v:imagedata r:id="rId1" o:title=""/>
        </v:shape>
        <o:OLEObject Type="Embed" ProgID="MSPhotoEd.3" ShapeID="_x0000_i1025" DrawAspect="Content" ObjectID="_1840260271" r:id="rId2"/>
      </w:object>
    </w:r>
  </w:p>
  <w:p w14:paraId="068F930E" w14:textId="77777777" w:rsidR="00CD2099" w:rsidRDefault="00CD209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0E"/>
    <w:rsid w:val="000110A7"/>
    <w:rsid w:val="00013E09"/>
    <w:rsid w:val="0002403E"/>
    <w:rsid w:val="0002564A"/>
    <w:rsid w:val="00025756"/>
    <w:rsid w:val="000332C9"/>
    <w:rsid w:val="00080E8C"/>
    <w:rsid w:val="00086872"/>
    <w:rsid w:val="00086D5A"/>
    <w:rsid w:val="000C25A5"/>
    <w:rsid w:val="000D0860"/>
    <w:rsid w:val="000E268F"/>
    <w:rsid w:val="000E4A96"/>
    <w:rsid w:val="000E6A39"/>
    <w:rsid w:val="000F340B"/>
    <w:rsid w:val="00114386"/>
    <w:rsid w:val="0011597D"/>
    <w:rsid w:val="0014329B"/>
    <w:rsid w:val="00156E25"/>
    <w:rsid w:val="0016021B"/>
    <w:rsid w:val="00170D49"/>
    <w:rsid w:val="00175176"/>
    <w:rsid w:val="0018253F"/>
    <w:rsid w:val="0018470E"/>
    <w:rsid w:val="001E7F8E"/>
    <w:rsid w:val="001F43F0"/>
    <w:rsid w:val="001F7D9F"/>
    <w:rsid w:val="00214D1C"/>
    <w:rsid w:val="00220180"/>
    <w:rsid w:val="00221253"/>
    <w:rsid w:val="00227253"/>
    <w:rsid w:val="00236668"/>
    <w:rsid w:val="0024333E"/>
    <w:rsid w:val="00264A8E"/>
    <w:rsid w:val="00267545"/>
    <w:rsid w:val="00272212"/>
    <w:rsid w:val="00273463"/>
    <w:rsid w:val="0027533D"/>
    <w:rsid w:val="002763D9"/>
    <w:rsid w:val="00282FBE"/>
    <w:rsid w:val="00286C85"/>
    <w:rsid w:val="002A466C"/>
    <w:rsid w:val="002A6C2F"/>
    <w:rsid w:val="002B7373"/>
    <w:rsid w:val="002C232B"/>
    <w:rsid w:val="002C2AF2"/>
    <w:rsid w:val="002C332B"/>
    <w:rsid w:val="002C488E"/>
    <w:rsid w:val="002D2698"/>
    <w:rsid w:val="002F1EAE"/>
    <w:rsid w:val="002F5D2C"/>
    <w:rsid w:val="00311C12"/>
    <w:rsid w:val="00314E50"/>
    <w:rsid w:val="00324A48"/>
    <w:rsid w:val="003257DE"/>
    <w:rsid w:val="003271B1"/>
    <w:rsid w:val="0032733D"/>
    <w:rsid w:val="00327C6A"/>
    <w:rsid w:val="00342619"/>
    <w:rsid w:val="0034441C"/>
    <w:rsid w:val="00352C6B"/>
    <w:rsid w:val="00375A3F"/>
    <w:rsid w:val="003860D0"/>
    <w:rsid w:val="00395774"/>
    <w:rsid w:val="003A09B5"/>
    <w:rsid w:val="003A3F56"/>
    <w:rsid w:val="003B0D34"/>
    <w:rsid w:val="003C08BB"/>
    <w:rsid w:val="003C2FDC"/>
    <w:rsid w:val="003D1564"/>
    <w:rsid w:val="003D4F5A"/>
    <w:rsid w:val="003D6498"/>
    <w:rsid w:val="003D671B"/>
    <w:rsid w:val="003E7366"/>
    <w:rsid w:val="003E7E49"/>
    <w:rsid w:val="003F67BB"/>
    <w:rsid w:val="004051E2"/>
    <w:rsid w:val="00407F52"/>
    <w:rsid w:val="00412A85"/>
    <w:rsid w:val="00430B04"/>
    <w:rsid w:val="00442833"/>
    <w:rsid w:val="00450AEB"/>
    <w:rsid w:val="00455DFD"/>
    <w:rsid w:val="004606D8"/>
    <w:rsid w:val="004710C3"/>
    <w:rsid w:val="0047182B"/>
    <w:rsid w:val="00475F4D"/>
    <w:rsid w:val="00480405"/>
    <w:rsid w:val="00481A87"/>
    <w:rsid w:val="004831D8"/>
    <w:rsid w:val="00484EBF"/>
    <w:rsid w:val="00486EC8"/>
    <w:rsid w:val="00495BBB"/>
    <w:rsid w:val="004A03F8"/>
    <w:rsid w:val="004B5D76"/>
    <w:rsid w:val="004C33E4"/>
    <w:rsid w:val="004C6D83"/>
    <w:rsid w:val="004D4FE4"/>
    <w:rsid w:val="004E3A47"/>
    <w:rsid w:val="0050670A"/>
    <w:rsid w:val="005174C3"/>
    <w:rsid w:val="00536C9B"/>
    <w:rsid w:val="00546FF3"/>
    <w:rsid w:val="0055490F"/>
    <w:rsid w:val="005771A5"/>
    <w:rsid w:val="00580141"/>
    <w:rsid w:val="00582AB1"/>
    <w:rsid w:val="005A0106"/>
    <w:rsid w:val="005A247F"/>
    <w:rsid w:val="005A3564"/>
    <w:rsid w:val="005C0618"/>
    <w:rsid w:val="005E4372"/>
    <w:rsid w:val="005E4CBC"/>
    <w:rsid w:val="005E6B9D"/>
    <w:rsid w:val="005F330F"/>
    <w:rsid w:val="005F3BA0"/>
    <w:rsid w:val="005F5FE9"/>
    <w:rsid w:val="00631B24"/>
    <w:rsid w:val="00664D63"/>
    <w:rsid w:val="006677BD"/>
    <w:rsid w:val="00670EF2"/>
    <w:rsid w:val="00674508"/>
    <w:rsid w:val="00675C94"/>
    <w:rsid w:val="00680712"/>
    <w:rsid w:val="006A17BA"/>
    <w:rsid w:val="006A7001"/>
    <w:rsid w:val="006B01C6"/>
    <w:rsid w:val="006B1DB4"/>
    <w:rsid w:val="006B36BE"/>
    <w:rsid w:val="006C0769"/>
    <w:rsid w:val="006D7257"/>
    <w:rsid w:val="006E6EE8"/>
    <w:rsid w:val="006E74D0"/>
    <w:rsid w:val="006F182F"/>
    <w:rsid w:val="00700642"/>
    <w:rsid w:val="007021E0"/>
    <w:rsid w:val="00703BC9"/>
    <w:rsid w:val="0071282D"/>
    <w:rsid w:val="00726DB5"/>
    <w:rsid w:val="00730AB7"/>
    <w:rsid w:val="00743478"/>
    <w:rsid w:val="007463B5"/>
    <w:rsid w:val="00746687"/>
    <w:rsid w:val="007478A0"/>
    <w:rsid w:val="007554E9"/>
    <w:rsid w:val="007729F6"/>
    <w:rsid w:val="00775D4C"/>
    <w:rsid w:val="00780DC1"/>
    <w:rsid w:val="00792D56"/>
    <w:rsid w:val="007A3124"/>
    <w:rsid w:val="007A3BB8"/>
    <w:rsid w:val="007A5D4B"/>
    <w:rsid w:val="007B1575"/>
    <w:rsid w:val="007C5937"/>
    <w:rsid w:val="007F67C7"/>
    <w:rsid w:val="00802A5E"/>
    <w:rsid w:val="0080775B"/>
    <w:rsid w:val="008114BD"/>
    <w:rsid w:val="008160F5"/>
    <w:rsid w:val="008324B3"/>
    <w:rsid w:val="00832E18"/>
    <w:rsid w:val="00846FD8"/>
    <w:rsid w:val="00862587"/>
    <w:rsid w:val="00862ABB"/>
    <w:rsid w:val="00874137"/>
    <w:rsid w:val="00883BC8"/>
    <w:rsid w:val="008A6470"/>
    <w:rsid w:val="008B48DA"/>
    <w:rsid w:val="008B4B10"/>
    <w:rsid w:val="008C6AC7"/>
    <w:rsid w:val="008E0AC1"/>
    <w:rsid w:val="008E61C6"/>
    <w:rsid w:val="008F59C4"/>
    <w:rsid w:val="00922055"/>
    <w:rsid w:val="00934ED8"/>
    <w:rsid w:val="0093556B"/>
    <w:rsid w:val="009452BF"/>
    <w:rsid w:val="00946FE2"/>
    <w:rsid w:val="009555C3"/>
    <w:rsid w:val="00980294"/>
    <w:rsid w:val="0098276A"/>
    <w:rsid w:val="00984D92"/>
    <w:rsid w:val="009A04A5"/>
    <w:rsid w:val="009B7EE7"/>
    <w:rsid w:val="009C15E2"/>
    <w:rsid w:val="009C4986"/>
    <w:rsid w:val="009C7417"/>
    <w:rsid w:val="009E56E1"/>
    <w:rsid w:val="009F08B5"/>
    <w:rsid w:val="009F6DC6"/>
    <w:rsid w:val="00A05F38"/>
    <w:rsid w:val="00A100F6"/>
    <w:rsid w:val="00A22F14"/>
    <w:rsid w:val="00A23FF5"/>
    <w:rsid w:val="00A25056"/>
    <w:rsid w:val="00A30D4A"/>
    <w:rsid w:val="00A3265B"/>
    <w:rsid w:val="00A36915"/>
    <w:rsid w:val="00A61EA7"/>
    <w:rsid w:val="00A71CEF"/>
    <w:rsid w:val="00A74D6D"/>
    <w:rsid w:val="00AA77CF"/>
    <w:rsid w:val="00AB7A9E"/>
    <w:rsid w:val="00AC240A"/>
    <w:rsid w:val="00AC425F"/>
    <w:rsid w:val="00AC4D19"/>
    <w:rsid w:val="00AD0656"/>
    <w:rsid w:val="00AE05CE"/>
    <w:rsid w:val="00B036BF"/>
    <w:rsid w:val="00B16255"/>
    <w:rsid w:val="00B35648"/>
    <w:rsid w:val="00B60AE4"/>
    <w:rsid w:val="00B624C3"/>
    <w:rsid w:val="00B7169F"/>
    <w:rsid w:val="00BA693C"/>
    <w:rsid w:val="00BB4797"/>
    <w:rsid w:val="00BC5C76"/>
    <w:rsid w:val="00BD1DC5"/>
    <w:rsid w:val="00C017BD"/>
    <w:rsid w:val="00C03C9A"/>
    <w:rsid w:val="00C21073"/>
    <w:rsid w:val="00C262CB"/>
    <w:rsid w:val="00C279A3"/>
    <w:rsid w:val="00C34516"/>
    <w:rsid w:val="00C35422"/>
    <w:rsid w:val="00C36A37"/>
    <w:rsid w:val="00C6136A"/>
    <w:rsid w:val="00C65291"/>
    <w:rsid w:val="00C6628B"/>
    <w:rsid w:val="00C66413"/>
    <w:rsid w:val="00C66FEF"/>
    <w:rsid w:val="00C7245A"/>
    <w:rsid w:val="00C84B21"/>
    <w:rsid w:val="00C94A2D"/>
    <w:rsid w:val="00C978E8"/>
    <w:rsid w:val="00CA2D71"/>
    <w:rsid w:val="00CA380C"/>
    <w:rsid w:val="00CC7370"/>
    <w:rsid w:val="00CD2099"/>
    <w:rsid w:val="00CF70C7"/>
    <w:rsid w:val="00D07C0C"/>
    <w:rsid w:val="00D20087"/>
    <w:rsid w:val="00D21063"/>
    <w:rsid w:val="00D45360"/>
    <w:rsid w:val="00D66BAE"/>
    <w:rsid w:val="00D700A9"/>
    <w:rsid w:val="00D760AB"/>
    <w:rsid w:val="00D83919"/>
    <w:rsid w:val="00D93A09"/>
    <w:rsid w:val="00D95749"/>
    <w:rsid w:val="00D97768"/>
    <w:rsid w:val="00DB0603"/>
    <w:rsid w:val="00DC6A8C"/>
    <w:rsid w:val="00DD509D"/>
    <w:rsid w:val="00DD59F7"/>
    <w:rsid w:val="00DE01EC"/>
    <w:rsid w:val="00DE08F3"/>
    <w:rsid w:val="00DF3391"/>
    <w:rsid w:val="00E06627"/>
    <w:rsid w:val="00E1599E"/>
    <w:rsid w:val="00E241F1"/>
    <w:rsid w:val="00E36BFA"/>
    <w:rsid w:val="00E41605"/>
    <w:rsid w:val="00E4617D"/>
    <w:rsid w:val="00E466D7"/>
    <w:rsid w:val="00E52B9F"/>
    <w:rsid w:val="00E62F51"/>
    <w:rsid w:val="00E674F8"/>
    <w:rsid w:val="00E73C7A"/>
    <w:rsid w:val="00E75E00"/>
    <w:rsid w:val="00E77798"/>
    <w:rsid w:val="00E807B4"/>
    <w:rsid w:val="00E970CD"/>
    <w:rsid w:val="00E976FD"/>
    <w:rsid w:val="00EA5C02"/>
    <w:rsid w:val="00EB1455"/>
    <w:rsid w:val="00EB5568"/>
    <w:rsid w:val="00EE0D56"/>
    <w:rsid w:val="00EE3AEF"/>
    <w:rsid w:val="00EE6761"/>
    <w:rsid w:val="00EE6AA3"/>
    <w:rsid w:val="00EF08D0"/>
    <w:rsid w:val="00EF18B9"/>
    <w:rsid w:val="00EF1AE3"/>
    <w:rsid w:val="00F14B8D"/>
    <w:rsid w:val="00F14B93"/>
    <w:rsid w:val="00F16A5C"/>
    <w:rsid w:val="00F22BC9"/>
    <w:rsid w:val="00F307AB"/>
    <w:rsid w:val="00F41095"/>
    <w:rsid w:val="00F661D5"/>
    <w:rsid w:val="00F67A3B"/>
    <w:rsid w:val="00F95346"/>
    <w:rsid w:val="00FA4734"/>
    <w:rsid w:val="00FD5C0B"/>
    <w:rsid w:val="00FE1135"/>
    <w:rsid w:val="00FF0BB6"/>
    <w:rsid w:val="01374756"/>
    <w:rsid w:val="015BA5DF"/>
    <w:rsid w:val="019EAE4F"/>
    <w:rsid w:val="01B1F5C0"/>
    <w:rsid w:val="032F5BD7"/>
    <w:rsid w:val="0532ABE4"/>
    <w:rsid w:val="059261D1"/>
    <w:rsid w:val="0604B995"/>
    <w:rsid w:val="0673B534"/>
    <w:rsid w:val="07C3FD19"/>
    <w:rsid w:val="07FDE521"/>
    <w:rsid w:val="08D52364"/>
    <w:rsid w:val="0927B11A"/>
    <w:rsid w:val="09537C2B"/>
    <w:rsid w:val="0A558686"/>
    <w:rsid w:val="0A5EB418"/>
    <w:rsid w:val="0BBE35DC"/>
    <w:rsid w:val="0BD240F4"/>
    <w:rsid w:val="0C234994"/>
    <w:rsid w:val="0D12D5D8"/>
    <w:rsid w:val="0DAF57A2"/>
    <w:rsid w:val="0E3EEC62"/>
    <w:rsid w:val="0FF9250D"/>
    <w:rsid w:val="10D52704"/>
    <w:rsid w:val="121A78E2"/>
    <w:rsid w:val="13124156"/>
    <w:rsid w:val="13C62264"/>
    <w:rsid w:val="1454D684"/>
    <w:rsid w:val="1628AAF2"/>
    <w:rsid w:val="165C96B5"/>
    <w:rsid w:val="1952FFFF"/>
    <w:rsid w:val="199619F7"/>
    <w:rsid w:val="19CBBAEC"/>
    <w:rsid w:val="1A41D544"/>
    <w:rsid w:val="1A4D9B48"/>
    <w:rsid w:val="1D0A5B01"/>
    <w:rsid w:val="1D93BD30"/>
    <w:rsid w:val="1E29FABF"/>
    <w:rsid w:val="1E3207CA"/>
    <w:rsid w:val="1EFC5D96"/>
    <w:rsid w:val="2024CA82"/>
    <w:rsid w:val="21B7A80B"/>
    <w:rsid w:val="21D3AFC6"/>
    <w:rsid w:val="2289D4A1"/>
    <w:rsid w:val="22C85772"/>
    <w:rsid w:val="23312FB5"/>
    <w:rsid w:val="2384BB2B"/>
    <w:rsid w:val="23ADCE6B"/>
    <w:rsid w:val="23EB916C"/>
    <w:rsid w:val="24637424"/>
    <w:rsid w:val="2582E4E2"/>
    <w:rsid w:val="25AE1D00"/>
    <w:rsid w:val="26AF7D0E"/>
    <w:rsid w:val="2A1A18D8"/>
    <w:rsid w:val="2AFEFEE1"/>
    <w:rsid w:val="2B73106F"/>
    <w:rsid w:val="2B95E99B"/>
    <w:rsid w:val="2D4203E2"/>
    <w:rsid w:val="2D6EEBF8"/>
    <w:rsid w:val="2E22C3F1"/>
    <w:rsid w:val="2E842D9E"/>
    <w:rsid w:val="2EF9C8CD"/>
    <w:rsid w:val="30112B9D"/>
    <w:rsid w:val="305B6C27"/>
    <w:rsid w:val="310CF25B"/>
    <w:rsid w:val="3256EBE5"/>
    <w:rsid w:val="32A691D6"/>
    <w:rsid w:val="33046EA1"/>
    <w:rsid w:val="354EB993"/>
    <w:rsid w:val="35CE29C0"/>
    <w:rsid w:val="3621DE1C"/>
    <w:rsid w:val="36448549"/>
    <w:rsid w:val="36BF0753"/>
    <w:rsid w:val="377FF16D"/>
    <w:rsid w:val="37AC2E84"/>
    <w:rsid w:val="37D1177D"/>
    <w:rsid w:val="38396240"/>
    <w:rsid w:val="38483DA6"/>
    <w:rsid w:val="391E4FCC"/>
    <w:rsid w:val="3A254F00"/>
    <w:rsid w:val="3B421150"/>
    <w:rsid w:val="3B6E9630"/>
    <w:rsid w:val="3BA8D0B8"/>
    <w:rsid w:val="3BC954C0"/>
    <w:rsid w:val="3D2B5780"/>
    <w:rsid w:val="3D883CAF"/>
    <w:rsid w:val="3DEEFC58"/>
    <w:rsid w:val="3E24817E"/>
    <w:rsid w:val="3E7B5474"/>
    <w:rsid w:val="3FA78107"/>
    <w:rsid w:val="3FD7F9D9"/>
    <w:rsid w:val="3FEF5E34"/>
    <w:rsid w:val="40942149"/>
    <w:rsid w:val="40F44348"/>
    <w:rsid w:val="41F0676A"/>
    <w:rsid w:val="4232BAAE"/>
    <w:rsid w:val="42C019C9"/>
    <w:rsid w:val="42E890F5"/>
    <w:rsid w:val="43BA4C31"/>
    <w:rsid w:val="454D5F2F"/>
    <w:rsid w:val="45714C48"/>
    <w:rsid w:val="45AF15FC"/>
    <w:rsid w:val="46942ABC"/>
    <w:rsid w:val="47199295"/>
    <w:rsid w:val="48250EED"/>
    <w:rsid w:val="48769DBD"/>
    <w:rsid w:val="4906C5AF"/>
    <w:rsid w:val="497768F4"/>
    <w:rsid w:val="4A2A9563"/>
    <w:rsid w:val="4AF205A4"/>
    <w:rsid w:val="4E23D268"/>
    <w:rsid w:val="4EBB1C96"/>
    <w:rsid w:val="4EF04854"/>
    <w:rsid w:val="4F328CF2"/>
    <w:rsid w:val="4F5D3A8B"/>
    <w:rsid w:val="4FD8096A"/>
    <w:rsid w:val="5023AA15"/>
    <w:rsid w:val="509A949E"/>
    <w:rsid w:val="51E12D76"/>
    <w:rsid w:val="52EA914E"/>
    <w:rsid w:val="5322B611"/>
    <w:rsid w:val="5366B615"/>
    <w:rsid w:val="5399DFF5"/>
    <w:rsid w:val="541C6F3D"/>
    <w:rsid w:val="5456FB61"/>
    <w:rsid w:val="548B9549"/>
    <w:rsid w:val="56AE7A7E"/>
    <w:rsid w:val="580C311A"/>
    <w:rsid w:val="580DAD82"/>
    <w:rsid w:val="584C29C1"/>
    <w:rsid w:val="5A23E6AB"/>
    <w:rsid w:val="5A2DD21F"/>
    <w:rsid w:val="5A3B3915"/>
    <w:rsid w:val="5AA0C2F6"/>
    <w:rsid w:val="5B17403C"/>
    <w:rsid w:val="5B5091E3"/>
    <w:rsid w:val="5B6A98FA"/>
    <w:rsid w:val="5B6DF730"/>
    <w:rsid w:val="5C61928A"/>
    <w:rsid w:val="5D2B987A"/>
    <w:rsid w:val="5E0093DE"/>
    <w:rsid w:val="5E5AEB43"/>
    <w:rsid w:val="5E667593"/>
    <w:rsid w:val="5EA1B44F"/>
    <w:rsid w:val="5EA430EA"/>
    <w:rsid w:val="5F0D825B"/>
    <w:rsid w:val="60A5D038"/>
    <w:rsid w:val="615F311A"/>
    <w:rsid w:val="621ABFB3"/>
    <w:rsid w:val="624AD012"/>
    <w:rsid w:val="63507CF2"/>
    <w:rsid w:val="635D64CF"/>
    <w:rsid w:val="636CF621"/>
    <w:rsid w:val="6371360B"/>
    <w:rsid w:val="640AA9D0"/>
    <w:rsid w:val="644F19BF"/>
    <w:rsid w:val="64669CD2"/>
    <w:rsid w:val="64E45453"/>
    <w:rsid w:val="64F80D77"/>
    <w:rsid w:val="64F86FAF"/>
    <w:rsid w:val="672A43A3"/>
    <w:rsid w:val="6749D389"/>
    <w:rsid w:val="67A85F49"/>
    <w:rsid w:val="6852AE32"/>
    <w:rsid w:val="69925B42"/>
    <w:rsid w:val="6A1630A3"/>
    <w:rsid w:val="6B509AF5"/>
    <w:rsid w:val="6B97B840"/>
    <w:rsid w:val="6BCFFE61"/>
    <w:rsid w:val="6C659E42"/>
    <w:rsid w:val="6DEB3364"/>
    <w:rsid w:val="6DF94016"/>
    <w:rsid w:val="6E3AAA15"/>
    <w:rsid w:val="6EDB7205"/>
    <w:rsid w:val="6F6E68BE"/>
    <w:rsid w:val="714C10B0"/>
    <w:rsid w:val="720143B3"/>
    <w:rsid w:val="7208E5C7"/>
    <w:rsid w:val="7289B029"/>
    <w:rsid w:val="75848787"/>
    <w:rsid w:val="75F973C3"/>
    <w:rsid w:val="766FBEE1"/>
    <w:rsid w:val="76EB13F4"/>
    <w:rsid w:val="771CECA7"/>
    <w:rsid w:val="7945B2F5"/>
    <w:rsid w:val="7A281DAA"/>
    <w:rsid w:val="7A41379F"/>
    <w:rsid w:val="7B912AB9"/>
    <w:rsid w:val="7C0E7072"/>
    <w:rsid w:val="7C33D8C2"/>
    <w:rsid w:val="7CB3C252"/>
    <w:rsid w:val="7CFA9BF3"/>
    <w:rsid w:val="7EFEC408"/>
    <w:rsid w:val="7FF78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D9213"/>
  <w15:chartTrackingRefBased/>
  <w15:docId w15:val="{1303E50A-64B9-40D0-9871-04EC1D24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0E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4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4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4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4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4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4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4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4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4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4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47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47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47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47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47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47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4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4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4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4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4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47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47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47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4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47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470E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33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3391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33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6D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6D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6D5A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6D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6D5A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F67A3B"/>
    <w:rPr>
      <w:color w:val="467886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01C6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74F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83919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25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756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25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75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strojnaszwaj@browary-polskie.pl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rowary-polskie.pl/wp-content/uploads/2026/05/AKCYZA-MAJ-2026-v3-4-scaled.pn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browary-polskie.pl/wp-content/uploads/2026/05/Stawki-Akcyzy-w-Europie-2026-OK-2-scaled.png" TargetMode="External"/><Relationship Id="rId14" Type="http://schemas.openxmlformats.org/officeDocument/2006/relationships/hyperlink" Target="mailto:kstrojnaszwaj@browary-polsk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81846EF2F2C4B8D82D85AA7F36493" ma:contentTypeVersion="18" ma:contentTypeDescription="Utwórz nowy dokument." ma:contentTypeScope="" ma:versionID="7ea2991d338be4364cbcdc94da353cff">
  <xsd:schema xmlns:xsd="http://www.w3.org/2001/XMLSchema" xmlns:xs="http://www.w3.org/2001/XMLSchema" xmlns:p="http://schemas.microsoft.com/office/2006/metadata/properties" xmlns:ns3="d50b4447-a2ff-4e10-ad5d-2b8daf8700d3" xmlns:ns4="9c2ccfb6-e498-468f-be48-caa4a3bb1fcd" targetNamespace="http://schemas.microsoft.com/office/2006/metadata/properties" ma:root="true" ma:fieldsID="9ed7b43f660d0cb1d2312ee322b6c025" ns3:_="" ns4:_="">
    <xsd:import namespace="d50b4447-a2ff-4e10-ad5d-2b8daf8700d3"/>
    <xsd:import namespace="9c2ccfb6-e498-468f-be48-caa4a3bb1f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4447-a2ff-4e10-ad5d-2b8daf870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ccfb6-e498-468f-be48-caa4a3bb1fc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0b4447-a2ff-4e10-ad5d-2b8daf8700d3" xsi:nil="true"/>
  </documentManagement>
</p:properties>
</file>

<file path=customXml/itemProps1.xml><?xml version="1.0" encoding="utf-8"?>
<ds:datastoreItem xmlns:ds="http://schemas.openxmlformats.org/officeDocument/2006/customXml" ds:itemID="{1247F58B-41A5-452C-97CD-494D50413D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EAE43F-F551-46D7-8509-00F27BE28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b4447-a2ff-4e10-ad5d-2b8daf8700d3"/>
    <ds:schemaRef ds:uri="9c2ccfb6-e498-468f-be48-caa4a3bb1f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CBCF52-68EB-449C-B9DD-2916ABCA9856}">
  <ds:schemaRefs>
    <ds:schemaRef ds:uri="http://schemas.microsoft.com/office/2006/metadata/properties"/>
    <ds:schemaRef ds:uri="http://schemas.microsoft.com/office/infopath/2007/PartnerControls"/>
    <ds:schemaRef ds:uri="d50b4447-a2ff-4e10-ad5d-2b8daf8700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849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Strojna-Szwaj</dc:creator>
  <cp:keywords/>
  <dc:description/>
  <cp:lastModifiedBy>Katarzyna Strojna-Szwaj</cp:lastModifiedBy>
  <cp:revision>43</cp:revision>
  <dcterms:created xsi:type="dcterms:W3CDTF">2026-05-12T11:43:00Z</dcterms:created>
  <dcterms:modified xsi:type="dcterms:W3CDTF">2026-05-14T08:38:00Z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0x01010075981846EF2F2C4B8D82D85AA7F36493</vt:lpwstr>
  </property>
</Properties>
</file>